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EA28" w14:textId="5FF888F6" w:rsidR="005E7950" w:rsidRPr="001F6700" w:rsidRDefault="00E450AC" w:rsidP="00E450AC">
      <w:pPr>
        <w:jc w:val="both"/>
        <w:rPr>
          <w:b/>
          <w:bCs/>
          <w:color w:val="4472C4" w:themeColor="accent1"/>
        </w:rPr>
      </w:pPr>
      <w:r w:rsidRPr="001F6700">
        <w:rPr>
          <w:b/>
          <w:bCs/>
          <w:color w:val="4472C4" w:themeColor="accent1"/>
        </w:rPr>
        <w:t>PNRR – Sintesi delle indicazioni dell’Università di Pisa per gestione e rendicontazione dei Progetti Centri Nazionali, Partenariati Estesi, Ecosistema dell’Innovazione.</w:t>
      </w:r>
    </w:p>
    <w:p w14:paraId="2BE48569" w14:textId="77777777" w:rsidR="00E450AC" w:rsidRDefault="00E450AC" w:rsidP="00E450AC">
      <w:pPr>
        <w:jc w:val="both"/>
      </w:pPr>
    </w:p>
    <w:p w14:paraId="17C68073" w14:textId="05722FA3" w:rsidR="00E450AC" w:rsidRDefault="00E450AC" w:rsidP="00E450AC">
      <w:pPr>
        <w:jc w:val="both"/>
      </w:pPr>
      <w:r>
        <w:t>In questo documento, sono riportate le principali indicazioni che l’Università di Pisa fornisce per la gestione e la rendicontazione dei Progetti PNRR. Il documento viene aggiornato progressivamente qualora ci siano nuove comunicazioni di interesse comune. Si sottolinea che le indicazioni di UNIPI integrano e non sostituiscono le Linee Guida per la rendicontazione dei progetti rese disponibili dal MUR, che rimangono il documento ufficiale di riferimento.</w:t>
      </w:r>
    </w:p>
    <w:p w14:paraId="1CE9540E" w14:textId="77777777" w:rsidR="00E450AC" w:rsidRDefault="00E450AC" w:rsidP="00E450AC">
      <w:pPr>
        <w:jc w:val="both"/>
      </w:pPr>
    </w:p>
    <w:sdt>
      <w:sdtPr>
        <w:rPr>
          <w:rFonts w:asciiTheme="minorHAnsi" w:eastAsiaTheme="minorHAnsi" w:hAnsiTheme="minorHAnsi" w:cstheme="minorBidi"/>
          <w:color w:val="auto"/>
          <w:kern w:val="2"/>
          <w:sz w:val="22"/>
          <w:szCs w:val="22"/>
          <w:lang w:eastAsia="en-US"/>
          <w14:ligatures w14:val="standardContextual"/>
        </w:rPr>
        <w:id w:val="-709488539"/>
        <w:docPartObj>
          <w:docPartGallery w:val="Table of Contents"/>
          <w:docPartUnique/>
        </w:docPartObj>
      </w:sdtPr>
      <w:sdtEndPr>
        <w:rPr>
          <w:b/>
          <w:bCs/>
        </w:rPr>
      </w:sdtEndPr>
      <w:sdtContent>
        <w:p w14:paraId="32E0BB2B" w14:textId="6851CB69" w:rsidR="00625913" w:rsidRDefault="00625913">
          <w:pPr>
            <w:pStyle w:val="Titolosommario"/>
          </w:pPr>
          <w:r>
            <w:t>Indice</w:t>
          </w:r>
        </w:p>
        <w:p w14:paraId="768FEDC3" w14:textId="77777777" w:rsidR="00625913" w:rsidRPr="00625913" w:rsidRDefault="00625913" w:rsidP="00625913">
          <w:pPr>
            <w:rPr>
              <w:lang w:eastAsia="it-IT"/>
            </w:rPr>
          </w:pPr>
        </w:p>
        <w:p w14:paraId="0325FF22" w14:textId="3AC939F6" w:rsidR="003109E2" w:rsidRDefault="00625913">
          <w:pPr>
            <w:pStyle w:val="Sommario1"/>
            <w:tabs>
              <w:tab w:val="left" w:pos="440"/>
              <w:tab w:val="right" w:leader="dot" w:pos="9628"/>
            </w:tabs>
            <w:rPr>
              <w:rFonts w:eastAsiaTheme="minorEastAsia"/>
              <w:noProof/>
              <w:lang w:eastAsia="it-IT"/>
            </w:rPr>
          </w:pPr>
          <w:r>
            <w:fldChar w:fldCharType="begin"/>
          </w:r>
          <w:r>
            <w:instrText xml:space="preserve"> TOC \o "1-3" \h \z \u </w:instrText>
          </w:r>
          <w:r>
            <w:fldChar w:fldCharType="separate"/>
          </w:r>
          <w:hyperlink w:anchor="_Toc138164909" w:history="1">
            <w:r w:rsidR="003109E2" w:rsidRPr="00F76999">
              <w:rPr>
                <w:rStyle w:val="Collegamentoipertestuale"/>
                <w:b/>
                <w:bCs/>
                <w:noProof/>
              </w:rPr>
              <w:t>1.</w:t>
            </w:r>
            <w:r w:rsidR="003109E2">
              <w:rPr>
                <w:rFonts w:eastAsiaTheme="minorEastAsia"/>
                <w:noProof/>
                <w:lang w:eastAsia="it-IT"/>
              </w:rPr>
              <w:tab/>
            </w:r>
            <w:r w:rsidR="003109E2" w:rsidRPr="00F76999">
              <w:rPr>
                <w:rStyle w:val="Collegamentoipertestuale"/>
                <w:b/>
                <w:bCs/>
                <w:noProof/>
              </w:rPr>
              <w:t>Personale</w:t>
            </w:r>
            <w:r w:rsidR="003109E2">
              <w:rPr>
                <w:noProof/>
                <w:webHidden/>
              </w:rPr>
              <w:tab/>
            </w:r>
            <w:r w:rsidR="003109E2">
              <w:rPr>
                <w:noProof/>
                <w:webHidden/>
              </w:rPr>
              <w:fldChar w:fldCharType="begin"/>
            </w:r>
            <w:r w:rsidR="003109E2">
              <w:rPr>
                <w:noProof/>
                <w:webHidden/>
              </w:rPr>
              <w:instrText xml:space="preserve"> PAGEREF _Toc138164909 \h </w:instrText>
            </w:r>
            <w:r w:rsidR="003109E2">
              <w:rPr>
                <w:noProof/>
                <w:webHidden/>
              </w:rPr>
            </w:r>
            <w:r w:rsidR="003109E2">
              <w:rPr>
                <w:noProof/>
                <w:webHidden/>
              </w:rPr>
              <w:fldChar w:fldCharType="separate"/>
            </w:r>
            <w:r w:rsidR="003109E2">
              <w:rPr>
                <w:noProof/>
                <w:webHidden/>
              </w:rPr>
              <w:t>2</w:t>
            </w:r>
            <w:r w:rsidR="003109E2">
              <w:rPr>
                <w:noProof/>
                <w:webHidden/>
              </w:rPr>
              <w:fldChar w:fldCharType="end"/>
            </w:r>
          </w:hyperlink>
        </w:p>
        <w:p w14:paraId="63B964EF" w14:textId="13235EE7" w:rsidR="003109E2" w:rsidRDefault="00000000">
          <w:pPr>
            <w:pStyle w:val="Sommario1"/>
            <w:tabs>
              <w:tab w:val="left" w:pos="440"/>
              <w:tab w:val="right" w:leader="dot" w:pos="9628"/>
            </w:tabs>
            <w:rPr>
              <w:rFonts w:eastAsiaTheme="minorEastAsia"/>
              <w:noProof/>
              <w:lang w:eastAsia="it-IT"/>
            </w:rPr>
          </w:pPr>
          <w:hyperlink w:anchor="_Toc138164910" w:history="1">
            <w:r w:rsidR="003109E2" w:rsidRPr="00F76999">
              <w:rPr>
                <w:rStyle w:val="Collegamentoipertestuale"/>
                <w:b/>
                <w:bCs/>
                <w:noProof/>
              </w:rPr>
              <w:t>2.</w:t>
            </w:r>
            <w:r w:rsidR="003109E2">
              <w:rPr>
                <w:rFonts w:eastAsiaTheme="minorEastAsia"/>
                <w:noProof/>
                <w:lang w:eastAsia="it-IT"/>
              </w:rPr>
              <w:tab/>
            </w:r>
            <w:r w:rsidR="003109E2" w:rsidRPr="00F76999">
              <w:rPr>
                <w:rStyle w:val="Collegamentoipertestuale"/>
                <w:b/>
                <w:bCs/>
                <w:noProof/>
              </w:rPr>
              <w:t>Acquisti</w:t>
            </w:r>
            <w:r w:rsidR="003109E2">
              <w:rPr>
                <w:noProof/>
                <w:webHidden/>
              </w:rPr>
              <w:tab/>
            </w:r>
            <w:r w:rsidR="003109E2">
              <w:rPr>
                <w:noProof/>
                <w:webHidden/>
              </w:rPr>
              <w:fldChar w:fldCharType="begin"/>
            </w:r>
            <w:r w:rsidR="003109E2">
              <w:rPr>
                <w:noProof/>
                <w:webHidden/>
              </w:rPr>
              <w:instrText xml:space="preserve"> PAGEREF _Toc138164910 \h </w:instrText>
            </w:r>
            <w:r w:rsidR="003109E2">
              <w:rPr>
                <w:noProof/>
                <w:webHidden/>
              </w:rPr>
            </w:r>
            <w:r w:rsidR="003109E2">
              <w:rPr>
                <w:noProof/>
                <w:webHidden/>
              </w:rPr>
              <w:fldChar w:fldCharType="separate"/>
            </w:r>
            <w:r w:rsidR="003109E2">
              <w:rPr>
                <w:noProof/>
                <w:webHidden/>
              </w:rPr>
              <w:t>3</w:t>
            </w:r>
            <w:r w:rsidR="003109E2">
              <w:rPr>
                <w:noProof/>
                <w:webHidden/>
              </w:rPr>
              <w:fldChar w:fldCharType="end"/>
            </w:r>
          </w:hyperlink>
        </w:p>
        <w:p w14:paraId="5A621DC2" w14:textId="4D75C03D" w:rsidR="003109E2" w:rsidRDefault="00000000">
          <w:pPr>
            <w:pStyle w:val="Sommario1"/>
            <w:tabs>
              <w:tab w:val="left" w:pos="440"/>
              <w:tab w:val="right" w:leader="dot" w:pos="9628"/>
            </w:tabs>
            <w:rPr>
              <w:rFonts w:eastAsiaTheme="minorEastAsia"/>
              <w:noProof/>
              <w:lang w:eastAsia="it-IT"/>
            </w:rPr>
          </w:pPr>
          <w:hyperlink w:anchor="_Toc138164911" w:history="1">
            <w:r w:rsidR="003109E2" w:rsidRPr="00F76999">
              <w:rPr>
                <w:rStyle w:val="Collegamentoipertestuale"/>
                <w:b/>
                <w:bCs/>
                <w:noProof/>
              </w:rPr>
              <w:t>3.</w:t>
            </w:r>
            <w:r w:rsidR="003109E2">
              <w:rPr>
                <w:rFonts w:eastAsiaTheme="minorEastAsia"/>
                <w:noProof/>
                <w:lang w:eastAsia="it-IT"/>
              </w:rPr>
              <w:tab/>
            </w:r>
            <w:r w:rsidR="003109E2" w:rsidRPr="00F76999">
              <w:rPr>
                <w:rStyle w:val="Collegamentoipertestuale"/>
                <w:b/>
                <w:bCs/>
                <w:noProof/>
              </w:rPr>
              <w:t>Altre tipologie di spesa</w:t>
            </w:r>
            <w:r w:rsidR="003109E2">
              <w:rPr>
                <w:noProof/>
                <w:webHidden/>
              </w:rPr>
              <w:tab/>
            </w:r>
            <w:r w:rsidR="003109E2">
              <w:rPr>
                <w:noProof/>
                <w:webHidden/>
              </w:rPr>
              <w:fldChar w:fldCharType="begin"/>
            </w:r>
            <w:r w:rsidR="003109E2">
              <w:rPr>
                <w:noProof/>
                <w:webHidden/>
              </w:rPr>
              <w:instrText xml:space="preserve"> PAGEREF _Toc138164911 \h </w:instrText>
            </w:r>
            <w:r w:rsidR="003109E2">
              <w:rPr>
                <w:noProof/>
                <w:webHidden/>
              </w:rPr>
            </w:r>
            <w:r w:rsidR="003109E2">
              <w:rPr>
                <w:noProof/>
                <w:webHidden/>
              </w:rPr>
              <w:fldChar w:fldCharType="separate"/>
            </w:r>
            <w:r w:rsidR="003109E2">
              <w:rPr>
                <w:noProof/>
                <w:webHidden/>
              </w:rPr>
              <w:t>4</w:t>
            </w:r>
            <w:r w:rsidR="003109E2">
              <w:rPr>
                <w:noProof/>
                <w:webHidden/>
              </w:rPr>
              <w:fldChar w:fldCharType="end"/>
            </w:r>
          </w:hyperlink>
        </w:p>
        <w:p w14:paraId="011C92C4" w14:textId="5ECC1224" w:rsidR="003109E2" w:rsidRDefault="00000000">
          <w:pPr>
            <w:pStyle w:val="Sommario1"/>
            <w:tabs>
              <w:tab w:val="left" w:pos="440"/>
              <w:tab w:val="right" w:leader="dot" w:pos="9628"/>
            </w:tabs>
            <w:rPr>
              <w:rFonts w:eastAsiaTheme="minorEastAsia"/>
              <w:noProof/>
              <w:lang w:eastAsia="it-IT"/>
            </w:rPr>
          </w:pPr>
          <w:hyperlink w:anchor="_Toc138164912" w:history="1">
            <w:r w:rsidR="003109E2" w:rsidRPr="00F76999">
              <w:rPr>
                <w:rStyle w:val="Collegamentoipertestuale"/>
                <w:b/>
                <w:bCs/>
                <w:noProof/>
              </w:rPr>
              <w:t>4.</w:t>
            </w:r>
            <w:r w:rsidR="003109E2">
              <w:rPr>
                <w:rFonts w:eastAsiaTheme="minorEastAsia"/>
                <w:noProof/>
                <w:lang w:eastAsia="it-IT"/>
              </w:rPr>
              <w:tab/>
            </w:r>
            <w:r w:rsidR="003109E2" w:rsidRPr="00F76999">
              <w:rPr>
                <w:rStyle w:val="Collegamentoipertestuale"/>
                <w:b/>
                <w:bCs/>
                <w:noProof/>
              </w:rPr>
              <w:t>Rendicontazione su AtWork</w:t>
            </w:r>
            <w:r w:rsidR="003109E2">
              <w:rPr>
                <w:noProof/>
                <w:webHidden/>
              </w:rPr>
              <w:tab/>
            </w:r>
            <w:r w:rsidR="003109E2">
              <w:rPr>
                <w:noProof/>
                <w:webHidden/>
              </w:rPr>
              <w:fldChar w:fldCharType="begin"/>
            </w:r>
            <w:r w:rsidR="003109E2">
              <w:rPr>
                <w:noProof/>
                <w:webHidden/>
              </w:rPr>
              <w:instrText xml:space="preserve"> PAGEREF _Toc138164912 \h </w:instrText>
            </w:r>
            <w:r w:rsidR="003109E2">
              <w:rPr>
                <w:noProof/>
                <w:webHidden/>
              </w:rPr>
            </w:r>
            <w:r w:rsidR="003109E2">
              <w:rPr>
                <w:noProof/>
                <w:webHidden/>
              </w:rPr>
              <w:fldChar w:fldCharType="separate"/>
            </w:r>
            <w:r w:rsidR="003109E2">
              <w:rPr>
                <w:noProof/>
                <w:webHidden/>
              </w:rPr>
              <w:t>5</w:t>
            </w:r>
            <w:r w:rsidR="003109E2">
              <w:rPr>
                <w:noProof/>
                <w:webHidden/>
              </w:rPr>
              <w:fldChar w:fldCharType="end"/>
            </w:r>
          </w:hyperlink>
        </w:p>
        <w:p w14:paraId="40372346" w14:textId="49BC63AA" w:rsidR="003109E2" w:rsidRDefault="00000000">
          <w:pPr>
            <w:pStyle w:val="Sommario1"/>
            <w:tabs>
              <w:tab w:val="left" w:pos="440"/>
              <w:tab w:val="right" w:leader="dot" w:pos="9628"/>
            </w:tabs>
            <w:rPr>
              <w:rFonts w:eastAsiaTheme="minorEastAsia"/>
              <w:noProof/>
              <w:lang w:eastAsia="it-IT"/>
            </w:rPr>
          </w:pPr>
          <w:hyperlink w:anchor="_Toc138164913" w:history="1">
            <w:r w:rsidR="003109E2" w:rsidRPr="00F76999">
              <w:rPr>
                <w:rStyle w:val="Collegamentoipertestuale"/>
                <w:b/>
                <w:bCs/>
                <w:noProof/>
              </w:rPr>
              <w:t>5.</w:t>
            </w:r>
            <w:r w:rsidR="003109E2">
              <w:rPr>
                <w:rFonts w:eastAsiaTheme="minorEastAsia"/>
                <w:noProof/>
                <w:lang w:eastAsia="it-IT"/>
              </w:rPr>
              <w:tab/>
            </w:r>
            <w:r w:rsidR="003109E2" w:rsidRPr="00F76999">
              <w:rPr>
                <w:rStyle w:val="Collegamentoipertestuale"/>
                <w:b/>
                <w:bCs/>
                <w:noProof/>
              </w:rPr>
              <w:t>Impostazione documenti</w:t>
            </w:r>
            <w:r w:rsidR="003109E2">
              <w:rPr>
                <w:noProof/>
                <w:webHidden/>
              </w:rPr>
              <w:tab/>
            </w:r>
            <w:r w:rsidR="003109E2">
              <w:rPr>
                <w:noProof/>
                <w:webHidden/>
              </w:rPr>
              <w:fldChar w:fldCharType="begin"/>
            </w:r>
            <w:r w:rsidR="003109E2">
              <w:rPr>
                <w:noProof/>
                <w:webHidden/>
              </w:rPr>
              <w:instrText xml:space="preserve"> PAGEREF _Toc138164913 \h </w:instrText>
            </w:r>
            <w:r w:rsidR="003109E2">
              <w:rPr>
                <w:noProof/>
                <w:webHidden/>
              </w:rPr>
            </w:r>
            <w:r w:rsidR="003109E2">
              <w:rPr>
                <w:noProof/>
                <w:webHidden/>
              </w:rPr>
              <w:fldChar w:fldCharType="separate"/>
            </w:r>
            <w:r w:rsidR="003109E2">
              <w:rPr>
                <w:noProof/>
                <w:webHidden/>
              </w:rPr>
              <w:t>6</w:t>
            </w:r>
            <w:r w:rsidR="003109E2">
              <w:rPr>
                <w:noProof/>
                <w:webHidden/>
              </w:rPr>
              <w:fldChar w:fldCharType="end"/>
            </w:r>
          </w:hyperlink>
        </w:p>
        <w:p w14:paraId="727923E7" w14:textId="522F5050" w:rsidR="00625913" w:rsidRDefault="00625913">
          <w:r>
            <w:rPr>
              <w:b/>
              <w:bCs/>
            </w:rPr>
            <w:fldChar w:fldCharType="end"/>
          </w:r>
        </w:p>
      </w:sdtContent>
    </w:sdt>
    <w:p w14:paraId="45B6F63F" w14:textId="77777777" w:rsidR="00E450AC" w:rsidRDefault="00E450AC" w:rsidP="00E450AC">
      <w:pPr>
        <w:jc w:val="both"/>
      </w:pPr>
    </w:p>
    <w:p w14:paraId="1C3D90D7" w14:textId="77777777" w:rsidR="00E450AC" w:rsidRDefault="00E450AC" w:rsidP="00E450AC">
      <w:pPr>
        <w:jc w:val="both"/>
      </w:pPr>
    </w:p>
    <w:p w14:paraId="3505346A" w14:textId="77777777" w:rsidR="00E450AC" w:rsidRDefault="00E450AC" w:rsidP="00E450AC">
      <w:pPr>
        <w:jc w:val="both"/>
      </w:pPr>
    </w:p>
    <w:p w14:paraId="7B00C99E" w14:textId="77777777" w:rsidR="00E450AC" w:rsidRDefault="00E450AC" w:rsidP="00E450AC">
      <w:pPr>
        <w:jc w:val="both"/>
      </w:pPr>
    </w:p>
    <w:p w14:paraId="06A7D0EC" w14:textId="77777777" w:rsidR="00E450AC" w:rsidRDefault="00E450AC" w:rsidP="00E450AC">
      <w:pPr>
        <w:jc w:val="both"/>
      </w:pPr>
    </w:p>
    <w:p w14:paraId="6ECD6A7B" w14:textId="77777777" w:rsidR="00E450AC" w:rsidRDefault="00E450AC" w:rsidP="00E450AC">
      <w:pPr>
        <w:jc w:val="both"/>
      </w:pPr>
    </w:p>
    <w:p w14:paraId="5BDCCD32" w14:textId="77777777" w:rsidR="00E450AC" w:rsidRDefault="00E450AC" w:rsidP="00E450AC">
      <w:pPr>
        <w:jc w:val="both"/>
      </w:pPr>
    </w:p>
    <w:p w14:paraId="0D0BC6FA" w14:textId="77777777" w:rsidR="00E450AC" w:rsidRDefault="00E450AC" w:rsidP="00E450AC">
      <w:pPr>
        <w:jc w:val="both"/>
      </w:pPr>
    </w:p>
    <w:p w14:paraId="1B6C6595" w14:textId="77777777" w:rsidR="00E450AC" w:rsidRDefault="00E450AC" w:rsidP="00E450AC">
      <w:pPr>
        <w:jc w:val="both"/>
      </w:pPr>
    </w:p>
    <w:p w14:paraId="13A24356" w14:textId="77777777" w:rsidR="00E450AC" w:rsidRDefault="00E450AC" w:rsidP="00E450AC">
      <w:pPr>
        <w:jc w:val="both"/>
      </w:pPr>
    </w:p>
    <w:p w14:paraId="752D7FA3" w14:textId="77777777" w:rsidR="00E450AC" w:rsidRDefault="00E450AC" w:rsidP="00E450AC">
      <w:pPr>
        <w:jc w:val="both"/>
      </w:pPr>
    </w:p>
    <w:p w14:paraId="5F5EFF08" w14:textId="77777777" w:rsidR="00E450AC" w:rsidRDefault="00E450AC" w:rsidP="00E450AC">
      <w:pPr>
        <w:jc w:val="both"/>
      </w:pPr>
    </w:p>
    <w:p w14:paraId="4C5D679B" w14:textId="77777777" w:rsidR="00E450AC" w:rsidRDefault="00E450AC" w:rsidP="00E450AC">
      <w:pPr>
        <w:jc w:val="both"/>
      </w:pPr>
    </w:p>
    <w:p w14:paraId="1791CEF1" w14:textId="77777777" w:rsidR="00E450AC" w:rsidRDefault="00E450AC" w:rsidP="00E450AC">
      <w:pPr>
        <w:jc w:val="both"/>
      </w:pPr>
    </w:p>
    <w:p w14:paraId="15E46C40" w14:textId="77777777" w:rsidR="00E450AC" w:rsidRDefault="00E450AC" w:rsidP="00E450AC">
      <w:pPr>
        <w:jc w:val="both"/>
      </w:pPr>
    </w:p>
    <w:p w14:paraId="28E52429" w14:textId="77777777" w:rsidR="00E450AC" w:rsidRDefault="00E450AC" w:rsidP="00E450AC">
      <w:pPr>
        <w:jc w:val="both"/>
      </w:pPr>
    </w:p>
    <w:p w14:paraId="60E84587" w14:textId="77777777" w:rsidR="00E450AC" w:rsidRDefault="00E450AC" w:rsidP="00E450AC">
      <w:pPr>
        <w:jc w:val="both"/>
      </w:pPr>
    </w:p>
    <w:p w14:paraId="6C32187F" w14:textId="77777777" w:rsidR="00E450AC" w:rsidRDefault="00E450AC" w:rsidP="00E450AC">
      <w:pPr>
        <w:jc w:val="both"/>
      </w:pPr>
    </w:p>
    <w:p w14:paraId="15ACE29C" w14:textId="77777777" w:rsidR="00E450AC" w:rsidRDefault="00E450AC" w:rsidP="00E450AC">
      <w:pPr>
        <w:jc w:val="both"/>
      </w:pPr>
    </w:p>
    <w:p w14:paraId="1B972D1F" w14:textId="77777777" w:rsidR="00E450AC" w:rsidRDefault="00E450AC" w:rsidP="00E450AC">
      <w:pPr>
        <w:jc w:val="both"/>
      </w:pPr>
    </w:p>
    <w:p w14:paraId="367B8410" w14:textId="29C59550" w:rsidR="00E450AC" w:rsidRPr="00625913" w:rsidRDefault="00E450AC" w:rsidP="00625913">
      <w:pPr>
        <w:pStyle w:val="Paragrafoelenco"/>
        <w:numPr>
          <w:ilvl w:val="0"/>
          <w:numId w:val="1"/>
        </w:numPr>
        <w:jc w:val="both"/>
        <w:outlineLvl w:val="0"/>
        <w:rPr>
          <w:b/>
          <w:bCs/>
          <w:color w:val="4472C4" w:themeColor="accent1"/>
        </w:rPr>
      </w:pPr>
      <w:bookmarkStart w:id="0" w:name="_Toc138164909"/>
      <w:r w:rsidRPr="00625913">
        <w:rPr>
          <w:b/>
          <w:bCs/>
          <w:color w:val="4472C4" w:themeColor="accent1"/>
        </w:rPr>
        <w:t>Personale</w:t>
      </w:r>
      <w:bookmarkEnd w:id="0"/>
    </w:p>
    <w:tbl>
      <w:tblPr>
        <w:tblStyle w:val="Grigliatabella"/>
        <w:tblW w:w="5000" w:type="pct"/>
        <w:tblLook w:val="04A0" w:firstRow="1" w:lastRow="0" w:firstColumn="1" w:lastColumn="0" w:noHBand="0" w:noVBand="1"/>
      </w:tblPr>
      <w:tblGrid>
        <w:gridCol w:w="2253"/>
        <w:gridCol w:w="5301"/>
        <w:gridCol w:w="2074"/>
      </w:tblGrid>
      <w:tr w:rsidR="00BA1CED" w14:paraId="25CA2B6A" w14:textId="77777777" w:rsidTr="00E93AB0">
        <w:tc>
          <w:tcPr>
            <w:tcW w:w="1170" w:type="pct"/>
          </w:tcPr>
          <w:p w14:paraId="03621BD5" w14:textId="6607F3AA" w:rsidR="00BA1CED" w:rsidRPr="00E93AB0" w:rsidRDefault="00BA1CED" w:rsidP="002238B6">
            <w:pPr>
              <w:rPr>
                <w:b/>
                <w:bCs/>
              </w:rPr>
            </w:pPr>
            <w:r>
              <w:rPr>
                <w:b/>
                <w:bCs/>
              </w:rPr>
              <w:t>Argomento</w:t>
            </w:r>
          </w:p>
        </w:tc>
        <w:tc>
          <w:tcPr>
            <w:tcW w:w="2753" w:type="pct"/>
          </w:tcPr>
          <w:p w14:paraId="65D2611D" w14:textId="4DD1F086" w:rsidR="00BA1CED" w:rsidRPr="00D109F9" w:rsidRDefault="00BA1CED" w:rsidP="002238B6">
            <w:pPr>
              <w:rPr>
                <w:b/>
                <w:bCs/>
              </w:rPr>
            </w:pPr>
            <w:r>
              <w:rPr>
                <w:b/>
                <w:bCs/>
              </w:rPr>
              <w:t>Indicazione comunicata</w:t>
            </w:r>
          </w:p>
        </w:tc>
        <w:tc>
          <w:tcPr>
            <w:tcW w:w="1077" w:type="pct"/>
          </w:tcPr>
          <w:p w14:paraId="52E49237" w14:textId="78ECD910" w:rsidR="00BA1CED" w:rsidRPr="00BA1CED" w:rsidRDefault="00BA1CED" w:rsidP="002238B6">
            <w:pPr>
              <w:rPr>
                <w:b/>
                <w:bCs/>
              </w:rPr>
            </w:pPr>
            <w:r w:rsidRPr="00BA1CED">
              <w:rPr>
                <w:b/>
                <w:bCs/>
              </w:rPr>
              <w:t>Sintesi</w:t>
            </w:r>
          </w:p>
        </w:tc>
      </w:tr>
      <w:tr w:rsidR="00E93AB0" w14:paraId="221AFF7F" w14:textId="77777777" w:rsidTr="00E93AB0">
        <w:tc>
          <w:tcPr>
            <w:tcW w:w="1170" w:type="pct"/>
          </w:tcPr>
          <w:p w14:paraId="69EBF420" w14:textId="77777777" w:rsidR="00E93AB0" w:rsidRDefault="00E93AB0" w:rsidP="002238B6">
            <w:r w:rsidRPr="00E93AB0">
              <w:rPr>
                <w:b/>
                <w:bCs/>
              </w:rPr>
              <w:t>RTDA appositamente reclutati</w:t>
            </w:r>
            <w:r>
              <w:t xml:space="preserve"> (costo standard) </w:t>
            </w:r>
          </w:p>
        </w:tc>
        <w:tc>
          <w:tcPr>
            <w:tcW w:w="2753" w:type="pct"/>
          </w:tcPr>
          <w:p w14:paraId="1C015EBF" w14:textId="77777777" w:rsidR="00E93AB0" w:rsidRPr="00D109F9" w:rsidRDefault="00E93AB0" w:rsidP="002238B6">
            <w:pPr>
              <w:rPr>
                <w:b/>
                <w:bCs/>
              </w:rPr>
            </w:pPr>
            <w:r w:rsidRPr="00D109F9">
              <w:rPr>
                <w:b/>
                <w:bCs/>
              </w:rPr>
              <w:t>Ore rendicontabili</w:t>
            </w:r>
          </w:p>
          <w:p w14:paraId="7B9C872C" w14:textId="77777777" w:rsidR="00E93AB0" w:rsidRDefault="00E93AB0" w:rsidP="002238B6">
            <w:r>
              <w:t xml:space="preserve">L’indicazione è di “attestarsi” in questa fase di avvio e programmazione sulla rendicontazione di un </w:t>
            </w:r>
            <w:r w:rsidRPr="008D48AB">
              <w:rPr>
                <w:i/>
                <w:iCs/>
              </w:rPr>
              <w:t>massimo di 1370 ore</w:t>
            </w:r>
            <w:r>
              <w:t xml:space="preserve"> annue (1720- 350), da suddividere mediamente nei mesi di progetto. A questo monte orario annuo, ovviamente, corrisponde un importo medio mensile da rendicontare (114 ore * 31 euro/h = 3.534 euro mensili). Quindi su </w:t>
            </w:r>
            <w:proofErr w:type="spellStart"/>
            <w:r>
              <w:t>AtWork</w:t>
            </w:r>
            <w:proofErr w:type="spellEnd"/>
            <w:r>
              <w:t xml:space="preserve"> dovrete inserire nel campo “importo tariffa” 31 euro e nel campo “quantità” 114 ore o quante risultanti dal </w:t>
            </w:r>
            <w:proofErr w:type="spellStart"/>
            <w:r>
              <w:t>timesheet</w:t>
            </w:r>
            <w:proofErr w:type="spellEnd"/>
            <w:r>
              <w:t xml:space="preserve"> di quel mese (che dovranno essere poche più o poche meno).</w:t>
            </w:r>
          </w:p>
        </w:tc>
        <w:tc>
          <w:tcPr>
            <w:tcW w:w="1077" w:type="pct"/>
          </w:tcPr>
          <w:p w14:paraId="3EFA8F42" w14:textId="77777777" w:rsidR="00E93AB0" w:rsidRDefault="00E93AB0" w:rsidP="002238B6">
            <w:r>
              <w:t>Ore massime rendicontabili: 1370 annue</w:t>
            </w:r>
          </w:p>
          <w:p w14:paraId="2D569C96" w14:textId="77777777" w:rsidR="00E93AB0" w:rsidRDefault="00E93AB0" w:rsidP="002238B6"/>
        </w:tc>
      </w:tr>
      <w:tr w:rsidR="00E93AB0" w14:paraId="55152925" w14:textId="77777777" w:rsidTr="00E93AB0">
        <w:tc>
          <w:tcPr>
            <w:tcW w:w="1170" w:type="pct"/>
          </w:tcPr>
          <w:p w14:paraId="223E7A92" w14:textId="77777777" w:rsidR="00E93AB0" w:rsidRDefault="00E93AB0" w:rsidP="002238B6">
            <w:r w:rsidRPr="00E93AB0">
              <w:rPr>
                <w:b/>
                <w:bCs/>
              </w:rPr>
              <w:t>RTDA appositamente reclutati</w:t>
            </w:r>
            <w:r>
              <w:t xml:space="preserve"> (costo standard)</w:t>
            </w:r>
          </w:p>
        </w:tc>
        <w:tc>
          <w:tcPr>
            <w:tcW w:w="2753" w:type="pct"/>
          </w:tcPr>
          <w:p w14:paraId="51F0FBA5" w14:textId="6EF75FA7" w:rsidR="00E93AB0" w:rsidRPr="00D109F9" w:rsidRDefault="00E93AB0" w:rsidP="002238B6">
            <w:pPr>
              <w:shd w:val="clear" w:color="auto" w:fill="FFFFFF"/>
              <w:rPr>
                <w:rFonts w:ascii="Segoe UI" w:eastAsia="Times New Roman" w:hAnsi="Segoe UI" w:cs="Segoe UI"/>
                <w:color w:val="212121"/>
                <w:kern w:val="0"/>
                <w:sz w:val="23"/>
                <w:szCs w:val="23"/>
                <w:lang w:eastAsia="it-IT"/>
                <w14:ligatures w14:val="none"/>
              </w:rPr>
            </w:pPr>
            <w:r>
              <w:rPr>
                <w:rFonts w:ascii="Calibri" w:eastAsia="Times New Roman" w:hAnsi="Calibri" w:cs="Calibri"/>
                <w:color w:val="212121"/>
                <w:kern w:val="0"/>
                <w:lang w:eastAsia="it-IT"/>
                <w14:ligatures w14:val="none"/>
              </w:rPr>
              <w:t>P</w:t>
            </w:r>
            <w:r w:rsidRPr="00D109F9">
              <w:rPr>
                <w:rFonts w:ascii="Calibri" w:eastAsia="Times New Roman" w:hAnsi="Calibri" w:cs="Calibri"/>
                <w:color w:val="212121"/>
                <w:kern w:val="0"/>
                <w:lang w:eastAsia="it-IT"/>
                <w14:ligatures w14:val="none"/>
              </w:rPr>
              <w:t>artecipazione ad </w:t>
            </w:r>
            <w:r w:rsidRPr="00D109F9">
              <w:rPr>
                <w:rFonts w:ascii="Calibri" w:eastAsia="Times New Roman" w:hAnsi="Calibri" w:cs="Calibri"/>
                <w:b/>
                <w:bCs/>
                <w:color w:val="212121"/>
                <w:kern w:val="0"/>
                <w:lang w:eastAsia="it-IT"/>
                <w14:ligatures w14:val="none"/>
              </w:rPr>
              <w:t>altri progetti di ricerca</w:t>
            </w:r>
          </w:p>
          <w:p w14:paraId="24F2CEA9" w14:textId="77777777" w:rsidR="00E93AB0" w:rsidRPr="00D109F9" w:rsidRDefault="00E93AB0" w:rsidP="002238B6">
            <w:pPr>
              <w:shd w:val="clear" w:color="auto" w:fill="FFFFFF"/>
              <w:rPr>
                <w:rFonts w:ascii="Segoe UI" w:eastAsia="Times New Roman" w:hAnsi="Segoe UI" w:cs="Segoe UI"/>
                <w:color w:val="212121"/>
                <w:kern w:val="0"/>
                <w:sz w:val="23"/>
                <w:szCs w:val="23"/>
                <w:lang w:eastAsia="it-IT"/>
                <w14:ligatures w14:val="none"/>
              </w:rPr>
            </w:pPr>
            <w:r>
              <w:rPr>
                <w:rFonts w:ascii="Calibri" w:eastAsia="Times New Roman" w:hAnsi="Calibri" w:cs="Calibri"/>
                <w:color w:val="212121"/>
                <w:kern w:val="0"/>
                <w:lang w:eastAsia="it-IT"/>
                <w14:ligatures w14:val="none"/>
              </w:rPr>
              <w:t>P</w:t>
            </w:r>
            <w:r w:rsidRPr="00D109F9">
              <w:rPr>
                <w:rFonts w:ascii="Calibri" w:eastAsia="Times New Roman" w:hAnsi="Calibri" w:cs="Calibri"/>
                <w:color w:val="212121"/>
                <w:kern w:val="0"/>
                <w:lang w:eastAsia="it-IT"/>
                <w14:ligatures w14:val="none"/>
              </w:rPr>
              <w:t>restare </w:t>
            </w:r>
            <w:r w:rsidRPr="00E93AB0">
              <w:rPr>
                <w:rFonts w:ascii="Calibri" w:eastAsia="Times New Roman" w:hAnsi="Calibri" w:cs="Calibri"/>
                <w:color w:val="212121"/>
                <w:kern w:val="0"/>
                <w:lang w:eastAsia="it-IT"/>
                <w14:ligatures w14:val="none"/>
              </w:rPr>
              <w:t>particolare attenzione ad impiegare tali risorse su altri progetti</w:t>
            </w:r>
            <w:r w:rsidRPr="00D109F9">
              <w:rPr>
                <w:rFonts w:ascii="Calibri" w:eastAsia="Times New Roman" w:hAnsi="Calibri" w:cs="Calibri"/>
                <w:color w:val="212121"/>
                <w:kern w:val="0"/>
                <w:lang w:eastAsia="it-IT"/>
                <w14:ligatures w14:val="none"/>
              </w:rPr>
              <w:t xml:space="preserve"> e/o attività che richiedano rendicontazione. Queste figure sono state, infatti, reclutate ad hoc sul PNRR e, pertanto, tutta la loro attività è dedicata a tali progetti. Questo, in linea di principio, non vieterebbe che i ricercatori possano impegnarsi nella scrittura di nuove proposte. In caso di finanziamento, però, il loro impegno sul progetto PNRR dovrà necessariamente ridursi del tempo dedicato al nuovo progetto finanziato. E questo comporterà, ovviamente, una riduzione dell’importo rendicontabile sul progetto PNRR, rendendo quindi necessario un ulteriore cofinanziamento del contratto del ricercatore, o valere sulla massa critica del progetto PNRR o su altri fondi propri del Dipartimento. </w:t>
            </w:r>
            <w:r>
              <w:rPr>
                <w:rFonts w:ascii="Calibri" w:eastAsia="Times New Roman" w:hAnsi="Calibri" w:cs="Calibri"/>
                <w:color w:val="212121"/>
                <w:kern w:val="0"/>
                <w:lang w:eastAsia="it-IT"/>
                <w14:ligatures w14:val="none"/>
              </w:rPr>
              <w:t>V</w:t>
            </w:r>
            <w:r w:rsidRPr="00D109F9">
              <w:rPr>
                <w:rFonts w:ascii="Calibri" w:eastAsia="Times New Roman" w:hAnsi="Calibri" w:cs="Calibri"/>
                <w:color w:val="212121"/>
                <w:kern w:val="0"/>
                <w:lang w:eastAsia="it-IT"/>
                <w14:ligatures w14:val="none"/>
              </w:rPr>
              <w:t>erificare caso per caso con il MUR come procedere.</w:t>
            </w:r>
          </w:p>
          <w:p w14:paraId="11EEDFCC" w14:textId="77777777" w:rsidR="00E93AB0" w:rsidRDefault="00E93AB0" w:rsidP="002238B6"/>
        </w:tc>
        <w:tc>
          <w:tcPr>
            <w:tcW w:w="1077" w:type="pct"/>
          </w:tcPr>
          <w:p w14:paraId="140C43A5" w14:textId="77777777" w:rsidR="00E93AB0" w:rsidRDefault="00E93AB0" w:rsidP="002238B6">
            <w:r>
              <w:t>Attenzione all’impiego anche su altri progetti.</w:t>
            </w:r>
          </w:p>
          <w:p w14:paraId="358BBCB3" w14:textId="77777777" w:rsidR="00E93AB0" w:rsidRDefault="00E93AB0" w:rsidP="002238B6">
            <w:r>
              <w:t>Verificare con il MUR caso per caso.</w:t>
            </w:r>
          </w:p>
        </w:tc>
      </w:tr>
      <w:tr w:rsidR="00E93AB0" w14:paraId="61202AFE" w14:textId="77777777" w:rsidTr="00E93AB0">
        <w:tc>
          <w:tcPr>
            <w:tcW w:w="1170" w:type="pct"/>
          </w:tcPr>
          <w:p w14:paraId="33A0100C" w14:textId="77777777" w:rsidR="00E93AB0" w:rsidRDefault="00E93AB0" w:rsidP="002238B6">
            <w:r w:rsidRPr="00E93AB0">
              <w:rPr>
                <w:b/>
                <w:bCs/>
              </w:rPr>
              <w:t>Rendicontazione altro personale appositamente reclutato</w:t>
            </w:r>
            <w:r>
              <w:t xml:space="preserve"> (costi reali) – assegnisti, tecnologi, dottorandi</w:t>
            </w:r>
          </w:p>
        </w:tc>
        <w:tc>
          <w:tcPr>
            <w:tcW w:w="2753" w:type="pct"/>
          </w:tcPr>
          <w:p w14:paraId="1E9474B4" w14:textId="67FA13D7" w:rsidR="00E93AB0" w:rsidRDefault="00E93AB0" w:rsidP="002238B6">
            <w:r>
              <w:t xml:space="preserve">Nel caso di impegno esclusivo per il progetto PNRR di riferimento, l’Università di Pisa dà l’indicazione </w:t>
            </w:r>
            <w:r w:rsidRPr="008D48AB">
              <w:rPr>
                <w:u w:val="single"/>
              </w:rPr>
              <w:t xml:space="preserve">di non compilare i </w:t>
            </w:r>
            <w:proofErr w:type="spellStart"/>
            <w:r w:rsidRPr="008D48AB">
              <w:rPr>
                <w:u w:val="single"/>
              </w:rPr>
              <w:t>timesheet</w:t>
            </w:r>
            <w:proofErr w:type="spellEnd"/>
            <w:r>
              <w:t xml:space="preserve"> </w:t>
            </w:r>
          </w:p>
          <w:p w14:paraId="76667FF4" w14:textId="06039F46" w:rsidR="00E93AB0" w:rsidRPr="001C6B0A" w:rsidRDefault="00E93AB0" w:rsidP="002238B6">
            <w:pPr>
              <w:rPr>
                <w:b/>
                <w:bCs/>
              </w:rPr>
            </w:pPr>
          </w:p>
        </w:tc>
        <w:tc>
          <w:tcPr>
            <w:tcW w:w="1077" w:type="pct"/>
          </w:tcPr>
          <w:p w14:paraId="0F7DDF04" w14:textId="7FD81F61" w:rsidR="00E93AB0" w:rsidRDefault="00E93AB0" w:rsidP="002238B6"/>
        </w:tc>
      </w:tr>
      <w:tr w:rsidR="00181318" w14:paraId="11180ABD" w14:textId="77777777" w:rsidTr="00E93AB0">
        <w:tc>
          <w:tcPr>
            <w:tcW w:w="1170" w:type="pct"/>
          </w:tcPr>
          <w:p w14:paraId="71E89AE7" w14:textId="32BD05C4" w:rsidR="00181318" w:rsidRPr="00E93AB0" w:rsidRDefault="00181318" w:rsidP="002238B6">
            <w:pPr>
              <w:rPr>
                <w:b/>
                <w:bCs/>
              </w:rPr>
            </w:pPr>
            <w:r w:rsidRPr="00E93AB0">
              <w:rPr>
                <w:b/>
                <w:bCs/>
              </w:rPr>
              <w:t>Rendicontazione altro personale appositamente reclutato</w:t>
            </w:r>
            <w:r>
              <w:t xml:space="preserve"> (costi reali) – assegnisti, tecnologi, dottorandi</w:t>
            </w:r>
          </w:p>
        </w:tc>
        <w:tc>
          <w:tcPr>
            <w:tcW w:w="2753" w:type="pct"/>
          </w:tcPr>
          <w:p w14:paraId="7964F007" w14:textId="77777777" w:rsidR="00181318" w:rsidRDefault="00181318" w:rsidP="002238B6">
            <w:pPr>
              <w:shd w:val="clear" w:color="auto" w:fill="FFFFFF"/>
              <w:rPr>
                <w:rFonts w:ascii="Calibri" w:hAnsi="Calibri" w:cs="Calibri"/>
                <w:color w:val="212121"/>
                <w:shd w:val="clear" w:color="auto" w:fill="FFFFFF"/>
              </w:rPr>
            </w:pPr>
            <w:r w:rsidRPr="00181318">
              <w:rPr>
                <w:rFonts w:ascii="Calibri" w:eastAsia="Times New Roman" w:hAnsi="Calibri" w:cs="Calibri"/>
                <w:b/>
                <w:bCs/>
                <w:color w:val="000000"/>
                <w:kern w:val="0"/>
                <w:lang w:eastAsia="it-IT"/>
                <w14:ligatures w14:val="none"/>
              </w:rPr>
              <w:t>PhD</w:t>
            </w:r>
            <w:r>
              <w:rPr>
                <w:rFonts w:ascii="Calibri" w:eastAsia="Times New Roman" w:hAnsi="Calibri" w:cs="Calibri"/>
                <w:color w:val="000000"/>
                <w:kern w:val="0"/>
                <w:lang w:eastAsia="it-IT"/>
                <w14:ligatures w14:val="none"/>
              </w:rPr>
              <w:t xml:space="preserve"> - </w:t>
            </w:r>
            <w:r>
              <w:rPr>
                <w:rFonts w:ascii="Calibri" w:hAnsi="Calibri" w:cs="Calibri"/>
                <w:color w:val="212121"/>
                <w:shd w:val="clear" w:color="auto" w:fill="FFFFFF"/>
              </w:rPr>
              <w:t xml:space="preserve">il monte ore mensile da inserire è </w:t>
            </w:r>
            <w:r w:rsidRPr="003C122B">
              <w:rPr>
                <w:rFonts w:ascii="Calibri" w:hAnsi="Calibri" w:cs="Calibri"/>
                <w:b/>
                <w:bCs/>
                <w:color w:val="212121"/>
                <w:shd w:val="clear" w:color="auto" w:fill="FFFFFF"/>
              </w:rPr>
              <w:t>125</w:t>
            </w:r>
            <w:r>
              <w:rPr>
                <w:rFonts w:ascii="Calibri" w:hAnsi="Calibri" w:cs="Calibri"/>
                <w:color w:val="212121"/>
                <w:shd w:val="clear" w:color="auto" w:fill="FFFFFF"/>
              </w:rPr>
              <w:t xml:space="preserve">, il costo lordo amministrazione mensile è </w:t>
            </w:r>
            <w:r w:rsidRPr="003C122B">
              <w:rPr>
                <w:rFonts w:ascii="Calibri" w:hAnsi="Calibri" w:cs="Calibri"/>
                <w:b/>
                <w:bCs/>
                <w:color w:val="212121"/>
                <w:shd w:val="clear" w:color="auto" w:fill="FFFFFF"/>
              </w:rPr>
              <w:t>1.669,78</w:t>
            </w:r>
            <w:r>
              <w:rPr>
                <w:rFonts w:ascii="Calibri" w:hAnsi="Calibri" w:cs="Calibri"/>
                <w:color w:val="212121"/>
                <w:shd w:val="clear" w:color="auto" w:fill="FFFFFF"/>
              </w:rPr>
              <w:t xml:space="preserve"> euro </w:t>
            </w:r>
          </w:p>
          <w:p w14:paraId="123C5FC9" w14:textId="77777777" w:rsidR="00181318" w:rsidRDefault="00181318" w:rsidP="002238B6">
            <w:pPr>
              <w:shd w:val="clear" w:color="auto" w:fill="FFFFFF"/>
              <w:rPr>
                <w:rFonts w:ascii="Calibri" w:hAnsi="Calibri" w:cs="Calibri"/>
                <w:color w:val="212121"/>
                <w:shd w:val="clear" w:color="auto" w:fill="FFFFFF"/>
              </w:rPr>
            </w:pPr>
            <w:r w:rsidRPr="00181318">
              <w:rPr>
                <w:rFonts w:ascii="Calibri" w:hAnsi="Calibri" w:cs="Calibri"/>
                <w:b/>
                <w:bCs/>
                <w:color w:val="212121"/>
                <w:shd w:val="clear" w:color="auto" w:fill="FFFFFF"/>
              </w:rPr>
              <w:t>Assegnisti</w:t>
            </w:r>
            <w:r>
              <w:rPr>
                <w:rFonts w:ascii="Calibri" w:hAnsi="Calibri" w:cs="Calibri"/>
                <w:color w:val="212121"/>
                <w:shd w:val="clear" w:color="auto" w:fill="FFFFFF"/>
              </w:rPr>
              <w:t xml:space="preserve"> - </w:t>
            </w:r>
            <w:r>
              <w:rPr>
                <w:rFonts w:ascii="Calibri" w:hAnsi="Calibri" w:cs="Calibri"/>
                <w:shd w:val="clear" w:color="auto" w:fill="FFFFFF"/>
              </w:rPr>
              <w:t>I</w:t>
            </w:r>
            <w:r>
              <w:rPr>
                <w:rFonts w:ascii="Calibri" w:hAnsi="Calibri" w:cs="Calibri"/>
                <w:color w:val="212121"/>
                <w:shd w:val="clear" w:color="auto" w:fill="FFFFFF"/>
              </w:rPr>
              <w:t xml:space="preserve">l monte ore da inserire è </w:t>
            </w:r>
            <w:r w:rsidRPr="003C122B">
              <w:rPr>
                <w:rFonts w:ascii="Calibri" w:hAnsi="Calibri" w:cs="Calibri"/>
                <w:b/>
                <w:bCs/>
                <w:color w:val="212121"/>
                <w:shd w:val="clear" w:color="auto" w:fill="FFFFFF"/>
              </w:rPr>
              <w:t>125</w:t>
            </w:r>
            <w:r>
              <w:rPr>
                <w:rFonts w:ascii="Calibri" w:hAnsi="Calibri" w:cs="Calibri"/>
                <w:color w:val="212121"/>
                <w:shd w:val="clear" w:color="auto" w:fill="FFFFFF"/>
              </w:rPr>
              <w:t xml:space="preserve"> e l'importo da inserire è il </w:t>
            </w:r>
            <w:r w:rsidRPr="003C122B">
              <w:rPr>
                <w:rFonts w:ascii="Calibri" w:hAnsi="Calibri" w:cs="Calibri"/>
                <w:b/>
                <w:bCs/>
                <w:color w:val="212121"/>
                <w:shd w:val="clear" w:color="auto" w:fill="FFFFFF"/>
              </w:rPr>
              <w:t>lordo amministrazione indicato nella DSAN</w:t>
            </w:r>
            <w:r>
              <w:rPr>
                <w:rFonts w:ascii="Calibri" w:hAnsi="Calibri" w:cs="Calibri"/>
                <w:color w:val="212121"/>
                <w:shd w:val="clear" w:color="auto" w:fill="FFFFFF"/>
              </w:rPr>
              <w:t xml:space="preserve"> mensile di versamento degli oneri (che trovate in cartella)</w:t>
            </w:r>
          </w:p>
          <w:p w14:paraId="038B8615" w14:textId="702BF028" w:rsidR="00181318" w:rsidRPr="00A74485" w:rsidRDefault="00181318" w:rsidP="002238B6">
            <w:pPr>
              <w:shd w:val="clear" w:color="auto" w:fill="FFFFFF"/>
              <w:rPr>
                <w:rFonts w:ascii="Calibri" w:eastAsia="Times New Roman" w:hAnsi="Calibri" w:cs="Calibri"/>
                <w:color w:val="000000"/>
                <w:kern w:val="0"/>
                <w:lang w:eastAsia="it-IT"/>
                <w14:ligatures w14:val="none"/>
              </w:rPr>
            </w:pPr>
            <w:r w:rsidRPr="00181318">
              <w:rPr>
                <w:rFonts w:ascii="Calibri" w:hAnsi="Calibri" w:cs="Calibri"/>
                <w:b/>
                <w:bCs/>
                <w:color w:val="212121"/>
                <w:shd w:val="clear" w:color="auto" w:fill="FFFFFF"/>
              </w:rPr>
              <w:t>Tecnologi a tempo determinato</w:t>
            </w:r>
            <w:r>
              <w:rPr>
                <w:rFonts w:ascii="Calibri" w:hAnsi="Calibri" w:cs="Calibri"/>
                <w:color w:val="212121"/>
                <w:shd w:val="clear" w:color="auto" w:fill="FFFFFF"/>
              </w:rPr>
              <w:t xml:space="preserve"> - le ultime risposte della cabina di regia PNRR stabiliscono che </w:t>
            </w:r>
            <w:r>
              <w:rPr>
                <w:rFonts w:ascii="Calibri" w:hAnsi="Calibri" w:cs="Calibri"/>
                <w:i/>
                <w:iCs/>
                <w:color w:val="212121"/>
                <w:shd w:val="clear" w:color="auto" w:fill="FFFFFF"/>
              </w:rPr>
              <w:t xml:space="preserve">i tecnologi contrattualizzati ai sensi dell’art.24 bis della L.240/2010 devono essere rendicontati sulla base dell’Unità di costo </w:t>
            </w:r>
            <w:r>
              <w:rPr>
                <w:rFonts w:ascii="Calibri" w:hAnsi="Calibri" w:cs="Calibri"/>
                <w:i/>
                <w:iCs/>
                <w:color w:val="212121"/>
                <w:shd w:val="clear" w:color="auto" w:fill="FFFFFF"/>
              </w:rPr>
              <w:lastRenderedPageBreak/>
              <w:t>standard di cui al Decreto interministeriale MUR-MISE 116/2018, tenuto conto che è rispettata la previsione dell’Avviso, ovvero che la tipologia di costo di tali risorse è per analogia assimilabile al profilo “basso” corrispondente al ricercatore universitario </w:t>
            </w:r>
            <w:r>
              <w:rPr>
                <w:rFonts w:ascii="Calibri" w:hAnsi="Calibri" w:cs="Calibri"/>
                <w:color w:val="212121"/>
                <w:shd w:val="clear" w:color="auto" w:fill="FFFFFF"/>
              </w:rPr>
              <w:t>(</w:t>
            </w:r>
            <w:r>
              <w:rPr>
                <w:rFonts w:ascii="Calibri" w:hAnsi="Calibri" w:cs="Calibri"/>
                <w:b/>
                <w:bCs/>
                <w:color w:val="212121"/>
                <w:shd w:val="clear" w:color="auto" w:fill="FFFFFF"/>
              </w:rPr>
              <w:t>quindi a 31 euro/ora</w:t>
            </w:r>
            <w:r>
              <w:rPr>
                <w:rFonts w:ascii="Calibri" w:hAnsi="Calibri" w:cs="Calibri"/>
                <w:color w:val="212121"/>
                <w:shd w:val="clear" w:color="auto" w:fill="FFFFFF"/>
              </w:rPr>
              <w:t>)</w:t>
            </w:r>
            <w:r>
              <w:rPr>
                <w:rFonts w:ascii="Calibri" w:hAnsi="Calibri" w:cs="Calibri"/>
                <w:i/>
                <w:iCs/>
                <w:color w:val="212121"/>
                <w:shd w:val="clear" w:color="auto" w:fill="FFFFFF"/>
              </w:rPr>
              <w:t>. </w:t>
            </w:r>
            <w:r>
              <w:rPr>
                <w:rFonts w:ascii="Calibri" w:hAnsi="Calibri" w:cs="Calibri"/>
                <w:color w:val="212121"/>
                <w:shd w:val="clear" w:color="auto" w:fill="FFFFFF"/>
              </w:rPr>
              <w:t xml:space="preserve">Il monte ore mensile da inserire è </w:t>
            </w:r>
            <w:r w:rsidRPr="003C122B">
              <w:rPr>
                <w:rFonts w:ascii="Calibri" w:hAnsi="Calibri" w:cs="Calibri"/>
                <w:b/>
                <w:bCs/>
                <w:color w:val="212121"/>
                <w:shd w:val="clear" w:color="auto" w:fill="FFFFFF"/>
              </w:rPr>
              <w:t>125</w:t>
            </w:r>
            <w:r>
              <w:rPr>
                <w:rFonts w:ascii="Calibri" w:hAnsi="Calibri" w:cs="Calibri"/>
                <w:color w:val="212121"/>
                <w:shd w:val="clear" w:color="auto" w:fill="FFFFFF"/>
              </w:rPr>
              <w:t>.</w:t>
            </w:r>
          </w:p>
        </w:tc>
        <w:tc>
          <w:tcPr>
            <w:tcW w:w="1077" w:type="pct"/>
          </w:tcPr>
          <w:p w14:paraId="1AA39857" w14:textId="77777777" w:rsidR="00181318" w:rsidRDefault="00181318" w:rsidP="002238B6"/>
        </w:tc>
      </w:tr>
      <w:tr w:rsidR="00E93AB0" w14:paraId="28F6A7DD" w14:textId="77777777" w:rsidTr="00E93AB0">
        <w:tc>
          <w:tcPr>
            <w:tcW w:w="1170" w:type="pct"/>
          </w:tcPr>
          <w:p w14:paraId="16EA94F3" w14:textId="77777777" w:rsidR="00E93AB0" w:rsidRDefault="00E93AB0" w:rsidP="002238B6">
            <w:r w:rsidRPr="00E93AB0">
              <w:rPr>
                <w:b/>
                <w:bCs/>
              </w:rPr>
              <w:t>Incompatibilità RTDB "piano straordinario"</w:t>
            </w:r>
            <w:r w:rsidRPr="0022642C">
              <w:t xml:space="preserve"> in massa critica progetti PNRR</w:t>
            </w:r>
          </w:p>
        </w:tc>
        <w:tc>
          <w:tcPr>
            <w:tcW w:w="2753" w:type="pct"/>
          </w:tcPr>
          <w:p w14:paraId="4060E93F" w14:textId="77777777" w:rsidR="00E93AB0" w:rsidRPr="00A74485" w:rsidRDefault="00E93AB0" w:rsidP="002238B6">
            <w:pPr>
              <w:shd w:val="clear" w:color="auto" w:fill="FFFFFF"/>
              <w:rPr>
                <w:rFonts w:ascii="Segoe UI" w:eastAsia="Times New Roman" w:hAnsi="Segoe UI" w:cs="Segoe UI"/>
                <w:color w:val="212121"/>
                <w:kern w:val="0"/>
                <w:sz w:val="23"/>
                <w:szCs w:val="23"/>
                <w:lang w:eastAsia="it-IT"/>
                <w14:ligatures w14:val="none"/>
              </w:rPr>
            </w:pPr>
            <w:r w:rsidRPr="00A74485">
              <w:rPr>
                <w:rFonts w:ascii="Calibri" w:eastAsia="Times New Roman" w:hAnsi="Calibri" w:cs="Calibri"/>
                <w:color w:val="000000"/>
                <w:kern w:val="0"/>
                <w:lang w:eastAsia="it-IT"/>
                <w14:ligatures w14:val="none"/>
              </w:rPr>
              <w:t>Prendendo atto di tale incompatibilità</w:t>
            </w:r>
            <w:r w:rsidRPr="00A74485">
              <w:rPr>
                <w:rFonts w:ascii="Calibri" w:eastAsia="Times New Roman" w:hAnsi="Calibri" w:cs="Calibri"/>
                <w:color w:val="212121"/>
                <w:kern w:val="0"/>
                <w:lang w:eastAsia="it-IT"/>
                <w14:ligatures w14:val="none"/>
              </w:rPr>
              <w:t>,</w:t>
            </w:r>
            <w:r w:rsidRPr="00A74485">
              <w:rPr>
                <w:rFonts w:ascii="Calibri" w:eastAsia="Times New Roman" w:hAnsi="Calibri" w:cs="Calibri"/>
                <w:color w:val="000000"/>
                <w:kern w:val="0"/>
                <w:lang w:eastAsia="it-IT"/>
                <w14:ligatures w14:val="none"/>
              </w:rPr>
              <w:t> segnaliamo la </w:t>
            </w:r>
            <w:r w:rsidRPr="00D109F9">
              <w:rPr>
                <w:rFonts w:ascii="Calibri" w:eastAsia="Times New Roman" w:hAnsi="Calibri" w:cs="Calibri"/>
                <w:kern w:val="0"/>
                <w:lang w:eastAsia="it-IT"/>
                <w14:ligatures w14:val="none"/>
              </w:rPr>
              <w:t xml:space="preserve">presenza di detti RTDB in tutti i Centri Nazionali, nel PE6 e nell’Ecosistema THE. </w:t>
            </w:r>
          </w:p>
          <w:p w14:paraId="60E0EDDA" w14:textId="77777777" w:rsidR="00E93AB0" w:rsidRPr="00A74485" w:rsidRDefault="00E93AB0" w:rsidP="002238B6">
            <w:pPr>
              <w:shd w:val="clear" w:color="auto" w:fill="FFFFFF"/>
              <w:rPr>
                <w:rFonts w:ascii="Segoe UI" w:eastAsia="Times New Roman" w:hAnsi="Segoe UI" w:cs="Segoe UI"/>
                <w:color w:val="212121"/>
                <w:kern w:val="0"/>
                <w:sz w:val="23"/>
                <w:szCs w:val="23"/>
                <w:lang w:eastAsia="it-IT"/>
                <w14:ligatures w14:val="none"/>
              </w:rPr>
            </w:pPr>
            <w:r w:rsidRPr="00A74485">
              <w:rPr>
                <w:rFonts w:ascii="Calibri" w:eastAsia="Times New Roman" w:hAnsi="Calibri" w:cs="Calibri"/>
                <w:color w:val="212121"/>
                <w:kern w:val="0"/>
                <w:lang w:eastAsia="it-IT"/>
                <w14:ligatures w14:val="none"/>
              </w:rPr>
              <w:t> </w:t>
            </w:r>
          </w:p>
          <w:p w14:paraId="3011A77A" w14:textId="77777777" w:rsidR="00E93AB0" w:rsidRPr="00E93AB0" w:rsidRDefault="00E93AB0" w:rsidP="002238B6">
            <w:pPr>
              <w:shd w:val="clear" w:color="auto" w:fill="FFFFFF"/>
              <w:rPr>
                <w:rFonts w:ascii="Segoe UI" w:eastAsia="Times New Roman" w:hAnsi="Segoe UI" w:cs="Segoe UI"/>
                <w:color w:val="212121"/>
                <w:kern w:val="0"/>
                <w:sz w:val="23"/>
                <w:szCs w:val="23"/>
                <w:lang w:eastAsia="it-IT"/>
                <w14:ligatures w14:val="none"/>
              </w:rPr>
            </w:pPr>
            <w:r w:rsidRPr="00A74485">
              <w:rPr>
                <w:rFonts w:ascii="Calibri" w:eastAsia="Times New Roman" w:hAnsi="Calibri" w:cs="Calibri"/>
                <w:color w:val="212121"/>
                <w:kern w:val="0"/>
                <w:lang w:eastAsia="it-IT"/>
                <w14:ligatures w14:val="none"/>
              </w:rPr>
              <w:t>Sarà</w:t>
            </w:r>
            <w:r w:rsidRPr="00E93AB0">
              <w:rPr>
                <w:rFonts w:ascii="Calibri" w:eastAsia="Times New Roman" w:hAnsi="Calibri" w:cs="Calibri"/>
                <w:color w:val="212121"/>
                <w:kern w:val="0"/>
                <w:lang w:eastAsia="it-IT"/>
                <w14:ligatures w14:val="none"/>
              </w:rPr>
              <w:t> cura della Direzione Servizi per la ricerca e il trasferimento tecnologico:</w:t>
            </w:r>
          </w:p>
          <w:p w14:paraId="3052C0A6" w14:textId="77777777" w:rsidR="00E93AB0" w:rsidRPr="00A74485" w:rsidRDefault="00E93AB0" w:rsidP="00E450AC">
            <w:pPr>
              <w:numPr>
                <w:ilvl w:val="0"/>
                <w:numId w:val="2"/>
              </w:numPr>
              <w:shd w:val="clear" w:color="auto" w:fill="FFFFFF"/>
              <w:rPr>
                <w:rFonts w:ascii="Segoe UI" w:eastAsia="Times New Roman" w:hAnsi="Segoe UI" w:cs="Segoe UI"/>
                <w:color w:val="212121"/>
                <w:kern w:val="0"/>
                <w:sz w:val="23"/>
                <w:szCs w:val="23"/>
                <w:lang w:eastAsia="it-IT"/>
                <w14:ligatures w14:val="none"/>
              </w:rPr>
            </w:pPr>
            <w:r w:rsidRPr="00A74485">
              <w:rPr>
                <w:rFonts w:ascii="Calibri" w:eastAsia="Times New Roman" w:hAnsi="Calibri" w:cs="Calibri"/>
                <w:color w:val="000000"/>
                <w:kern w:val="0"/>
                <w:lang w:eastAsia="it-IT"/>
                <w14:ligatures w14:val="none"/>
              </w:rPr>
              <w:t xml:space="preserve">comunicare i nominativi degli RTDB in questione agli </w:t>
            </w:r>
            <w:proofErr w:type="spellStart"/>
            <w:r w:rsidRPr="00A74485">
              <w:rPr>
                <w:rFonts w:ascii="Calibri" w:eastAsia="Times New Roman" w:hAnsi="Calibri" w:cs="Calibri"/>
                <w:color w:val="000000"/>
                <w:kern w:val="0"/>
                <w:lang w:eastAsia="it-IT"/>
                <w14:ligatures w14:val="none"/>
              </w:rPr>
              <w:t>Spoke</w:t>
            </w:r>
            <w:proofErr w:type="spellEnd"/>
            <w:r w:rsidRPr="00A74485">
              <w:rPr>
                <w:rFonts w:ascii="Calibri" w:eastAsia="Times New Roman" w:hAnsi="Calibri" w:cs="Calibri"/>
                <w:color w:val="000000"/>
                <w:kern w:val="0"/>
                <w:lang w:eastAsia="it-IT"/>
                <w14:ligatures w14:val="none"/>
              </w:rPr>
              <w:t xml:space="preserve"> e agli HUB interessati;</w:t>
            </w:r>
          </w:p>
          <w:p w14:paraId="71B56529" w14:textId="77777777" w:rsidR="00E93AB0" w:rsidRPr="00A74485" w:rsidRDefault="00E93AB0" w:rsidP="00E450AC">
            <w:pPr>
              <w:numPr>
                <w:ilvl w:val="0"/>
                <w:numId w:val="2"/>
              </w:numPr>
              <w:shd w:val="clear" w:color="auto" w:fill="FFFFFF"/>
              <w:rPr>
                <w:rFonts w:ascii="Segoe UI" w:eastAsia="Times New Roman" w:hAnsi="Segoe UI" w:cs="Segoe UI"/>
                <w:color w:val="212121"/>
                <w:kern w:val="0"/>
                <w:sz w:val="23"/>
                <w:szCs w:val="23"/>
                <w:lang w:eastAsia="it-IT"/>
                <w14:ligatures w14:val="none"/>
              </w:rPr>
            </w:pPr>
            <w:r w:rsidRPr="00A74485">
              <w:rPr>
                <w:rFonts w:ascii="Calibri" w:eastAsia="Times New Roman" w:hAnsi="Calibri" w:cs="Calibri"/>
                <w:color w:val="000000"/>
                <w:kern w:val="0"/>
                <w:lang w:eastAsia="it-IT"/>
                <w14:ligatures w14:val="none"/>
              </w:rPr>
              <w:t>contattare Cineca per sospendere la trasmissione delle spese sostenute per tali risorse;</w:t>
            </w:r>
          </w:p>
          <w:p w14:paraId="56F6D353" w14:textId="77777777" w:rsidR="00E93AB0" w:rsidRPr="00A74485" w:rsidRDefault="00E93AB0" w:rsidP="00E450AC">
            <w:pPr>
              <w:numPr>
                <w:ilvl w:val="0"/>
                <w:numId w:val="2"/>
              </w:numPr>
              <w:shd w:val="clear" w:color="auto" w:fill="FFFFFF"/>
              <w:rPr>
                <w:rFonts w:ascii="Segoe UI" w:eastAsia="Times New Roman" w:hAnsi="Segoe UI" w:cs="Segoe UI"/>
                <w:color w:val="212121"/>
                <w:kern w:val="0"/>
                <w:sz w:val="23"/>
                <w:szCs w:val="23"/>
                <w:lang w:eastAsia="it-IT"/>
                <w14:ligatures w14:val="none"/>
              </w:rPr>
            </w:pPr>
            <w:r w:rsidRPr="00A74485">
              <w:rPr>
                <w:rFonts w:ascii="Calibri" w:eastAsia="Times New Roman" w:hAnsi="Calibri" w:cs="Calibri"/>
                <w:color w:val="000000"/>
                <w:kern w:val="0"/>
                <w:lang w:eastAsia="it-IT"/>
                <w14:ligatures w14:val="none"/>
              </w:rPr>
              <w:t>contattare i rispettivi responsabili scientifici e i dipartimenti di gestione interessati per rimodulare la pianificazione delle ore e per ipotizzare eventuali sostituzioni/integrazioni di massa critica</w:t>
            </w:r>
            <w:r w:rsidRPr="00A74485">
              <w:rPr>
                <w:rFonts w:ascii="Calibri" w:eastAsia="Times New Roman" w:hAnsi="Calibri" w:cs="Calibri"/>
                <w:color w:val="212121"/>
                <w:kern w:val="0"/>
                <w:lang w:eastAsia="it-IT"/>
                <w14:ligatures w14:val="none"/>
              </w:rPr>
              <w:t>, se del caso.</w:t>
            </w:r>
          </w:p>
        </w:tc>
        <w:tc>
          <w:tcPr>
            <w:tcW w:w="1077" w:type="pct"/>
          </w:tcPr>
          <w:p w14:paraId="5615F3B0" w14:textId="77777777" w:rsidR="00E93AB0" w:rsidRDefault="00E93AB0" w:rsidP="002238B6">
            <w:r>
              <w:t xml:space="preserve">I responsabili scientifici e i </w:t>
            </w:r>
            <w:proofErr w:type="spellStart"/>
            <w:r>
              <w:t>RoDip</w:t>
            </w:r>
            <w:proofErr w:type="spellEnd"/>
            <w:r>
              <w:t xml:space="preserve"> veicolano l’informazione relativa alla incompatibilità ai diretti interessati;</w:t>
            </w:r>
          </w:p>
          <w:p w14:paraId="23328D4B" w14:textId="77777777" w:rsidR="00E93AB0" w:rsidRDefault="00E93AB0" w:rsidP="002238B6">
            <w:r>
              <w:t xml:space="preserve">sospensione della trasmissione via </w:t>
            </w:r>
            <w:proofErr w:type="spellStart"/>
            <w:r>
              <w:t>AtWork</w:t>
            </w:r>
            <w:proofErr w:type="spellEnd"/>
            <w:r>
              <w:t xml:space="preserve"> delle spese relativi agli RTDB;</w:t>
            </w:r>
          </w:p>
        </w:tc>
      </w:tr>
      <w:tr w:rsidR="005F18B7" w14:paraId="7DADA40C" w14:textId="77777777" w:rsidTr="00E93AB0">
        <w:tc>
          <w:tcPr>
            <w:tcW w:w="1170" w:type="pct"/>
          </w:tcPr>
          <w:p w14:paraId="1855A9D0" w14:textId="7E276643" w:rsidR="005F18B7" w:rsidRPr="00E93AB0" w:rsidRDefault="005F18B7" w:rsidP="002238B6">
            <w:pPr>
              <w:rPr>
                <w:b/>
                <w:bCs/>
              </w:rPr>
            </w:pPr>
            <w:r>
              <w:rPr>
                <w:b/>
                <w:bCs/>
              </w:rPr>
              <w:t>RTDB “piano straordinario” in massa critica progetti PNRR</w:t>
            </w:r>
          </w:p>
        </w:tc>
        <w:tc>
          <w:tcPr>
            <w:tcW w:w="2753" w:type="pct"/>
          </w:tcPr>
          <w:p w14:paraId="29603F05" w14:textId="2E9409AE" w:rsidR="005F18B7" w:rsidRPr="00A74485" w:rsidRDefault="004612D5" w:rsidP="002238B6">
            <w:pPr>
              <w:shd w:val="clear" w:color="auto" w:fill="FFFFFF"/>
              <w:rPr>
                <w:rFonts w:ascii="Calibri" w:eastAsia="Times New Roman" w:hAnsi="Calibri" w:cs="Calibri"/>
                <w:color w:val="000000"/>
                <w:kern w:val="0"/>
                <w:lang w:eastAsia="it-IT"/>
                <w14:ligatures w14:val="none"/>
              </w:rPr>
            </w:pPr>
            <w:r w:rsidRPr="002E6950">
              <w:rPr>
                <w:rFonts w:ascii="Calibri" w:eastAsia="Times New Roman" w:hAnsi="Calibri" w:cs="Calibri"/>
                <w:color w:val="000000"/>
                <w:kern w:val="0"/>
                <w:lang w:eastAsia="it-IT"/>
                <w14:ligatures w14:val="none"/>
              </w:rPr>
              <w:t xml:space="preserve">Il loro costo non può essere rendicontato sui progetti PNRR; è possibile, se ritenuto necessario, continuare ad esporre per il progetto il loro impegno orario non valorizzandone il costo. Cineca ha promesso uno sviluppo di </w:t>
            </w:r>
            <w:proofErr w:type="spellStart"/>
            <w:r w:rsidRPr="002E6950">
              <w:rPr>
                <w:rFonts w:ascii="Calibri" w:eastAsia="Times New Roman" w:hAnsi="Calibri" w:cs="Calibri"/>
                <w:color w:val="000000"/>
                <w:kern w:val="0"/>
                <w:lang w:eastAsia="it-IT"/>
                <w14:ligatures w14:val="none"/>
              </w:rPr>
              <w:t>AtWork</w:t>
            </w:r>
            <w:proofErr w:type="spellEnd"/>
            <w:r w:rsidRPr="002E6950">
              <w:rPr>
                <w:rFonts w:ascii="Calibri" w:eastAsia="Times New Roman" w:hAnsi="Calibri" w:cs="Calibri"/>
                <w:color w:val="000000"/>
                <w:kern w:val="0"/>
                <w:lang w:eastAsia="it-IT"/>
                <w14:ligatures w14:val="none"/>
              </w:rPr>
              <w:t xml:space="preserve"> per facilitare questo adempimento. Gli </w:t>
            </w:r>
            <w:proofErr w:type="spellStart"/>
            <w:r w:rsidRPr="002E6950">
              <w:rPr>
                <w:rFonts w:ascii="Calibri" w:eastAsia="Times New Roman" w:hAnsi="Calibri" w:cs="Calibri"/>
                <w:color w:val="000000"/>
                <w:kern w:val="0"/>
                <w:lang w:eastAsia="it-IT"/>
                <w14:ligatures w14:val="none"/>
              </w:rPr>
              <w:t>RTDb</w:t>
            </w:r>
            <w:proofErr w:type="spellEnd"/>
            <w:r w:rsidRPr="002E6950">
              <w:rPr>
                <w:rFonts w:ascii="Calibri" w:eastAsia="Times New Roman" w:hAnsi="Calibri" w:cs="Calibri"/>
                <w:color w:val="000000"/>
                <w:kern w:val="0"/>
                <w:lang w:eastAsia="it-IT"/>
                <w14:ligatures w14:val="none"/>
              </w:rPr>
              <w:t xml:space="preserve"> DM 856 che rimangono in massa critica continueranno a redigere il </w:t>
            </w:r>
            <w:proofErr w:type="spellStart"/>
            <w:r w:rsidRPr="002E6950">
              <w:rPr>
                <w:rFonts w:ascii="Calibri" w:eastAsia="Times New Roman" w:hAnsi="Calibri" w:cs="Calibri"/>
                <w:color w:val="000000"/>
                <w:kern w:val="0"/>
                <w:lang w:eastAsia="it-IT"/>
                <w14:ligatures w14:val="none"/>
              </w:rPr>
              <w:t>timesheet</w:t>
            </w:r>
            <w:proofErr w:type="spellEnd"/>
            <w:r w:rsidRPr="002E6950">
              <w:rPr>
                <w:rFonts w:ascii="Calibri" w:eastAsia="Times New Roman" w:hAnsi="Calibri" w:cs="Calibri"/>
                <w:color w:val="000000"/>
                <w:kern w:val="0"/>
                <w:lang w:eastAsia="it-IT"/>
                <w14:ligatures w14:val="none"/>
              </w:rPr>
              <w:t xml:space="preserve"> che per ora non andrà caricato comunque su </w:t>
            </w:r>
            <w:proofErr w:type="spellStart"/>
            <w:r w:rsidRPr="002E6950">
              <w:rPr>
                <w:rFonts w:ascii="Calibri" w:eastAsia="Times New Roman" w:hAnsi="Calibri" w:cs="Calibri"/>
                <w:color w:val="000000"/>
                <w:kern w:val="0"/>
                <w:lang w:eastAsia="it-IT"/>
                <w14:ligatures w14:val="none"/>
              </w:rPr>
              <w:t>AtWork</w:t>
            </w:r>
            <w:proofErr w:type="spellEnd"/>
            <w:r w:rsidRPr="002E6950">
              <w:rPr>
                <w:rFonts w:ascii="Calibri" w:eastAsia="Times New Roman" w:hAnsi="Calibri" w:cs="Calibri"/>
                <w:color w:val="000000"/>
                <w:kern w:val="0"/>
                <w:lang w:eastAsia="it-IT"/>
                <w14:ligatures w14:val="none"/>
              </w:rPr>
              <w:t>.</w:t>
            </w:r>
          </w:p>
        </w:tc>
        <w:tc>
          <w:tcPr>
            <w:tcW w:w="1077" w:type="pct"/>
          </w:tcPr>
          <w:p w14:paraId="66ACA831" w14:textId="77777777" w:rsidR="005F18B7" w:rsidRDefault="009158CF" w:rsidP="002238B6">
            <w:r>
              <w:t>Costo non rendicontabile</w:t>
            </w:r>
            <w:r w:rsidR="00444557">
              <w:t>.</w:t>
            </w:r>
          </w:p>
          <w:p w14:paraId="1002FA6F" w14:textId="77777777" w:rsidR="00444557" w:rsidRDefault="00DE0D3F" w:rsidP="002238B6">
            <w:r>
              <w:t>Possibilità di rimanere in massa critica a costo 0.</w:t>
            </w:r>
          </w:p>
          <w:p w14:paraId="6C5E6DF8" w14:textId="050644B4" w:rsidR="00DE0D3F" w:rsidRDefault="00DE0D3F" w:rsidP="002238B6">
            <w:r>
              <w:t xml:space="preserve">Gli RTDB che rimangono in massa critica a costo 0 </w:t>
            </w:r>
            <w:r w:rsidR="009D7D72">
              <w:t xml:space="preserve">continuano a redigere il </w:t>
            </w:r>
            <w:proofErr w:type="spellStart"/>
            <w:r w:rsidR="009D7D72">
              <w:t>timesheet</w:t>
            </w:r>
            <w:proofErr w:type="spellEnd"/>
            <w:r w:rsidR="009D7D72">
              <w:t>.</w:t>
            </w:r>
          </w:p>
        </w:tc>
      </w:tr>
    </w:tbl>
    <w:p w14:paraId="765BEA46" w14:textId="77777777" w:rsidR="00E450AC" w:rsidRDefault="00E450AC" w:rsidP="00E450AC">
      <w:pPr>
        <w:jc w:val="both"/>
      </w:pPr>
    </w:p>
    <w:p w14:paraId="11D5CAC7" w14:textId="026EB319" w:rsidR="00E450AC" w:rsidRPr="00625913" w:rsidRDefault="00E93AB0" w:rsidP="00625913">
      <w:pPr>
        <w:pStyle w:val="Paragrafoelenco"/>
        <w:numPr>
          <w:ilvl w:val="0"/>
          <w:numId w:val="1"/>
        </w:numPr>
        <w:jc w:val="both"/>
        <w:outlineLvl w:val="0"/>
        <w:rPr>
          <w:b/>
          <w:bCs/>
          <w:color w:val="4472C4" w:themeColor="accent1"/>
        </w:rPr>
      </w:pPr>
      <w:bookmarkStart w:id="1" w:name="_Toc138164910"/>
      <w:r w:rsidRPr="00625913">
        <w:rPr>
          <w:b/>
          <w:bCs/>
          <w:color w:val="4472C4" w:themeColor="accent1"/>
        </w:rPr>
        <w:t>Acquisti</w:t>
      </w:r>
      <w:bookmarkEnd w:id="1"/>
    </w:p>
    <w:tbl>
      <w:tblPr>
        <w:tblStyle w:val="Grigliatabella"/>
        <w:tblW w:w="5000" w:type="pct"/>
        <w:tblLook w:val="04A0" w:firstRow="1" w:lastRow="0" w:firstColumn="1" w:lastColumn="0" w:noHBand="0" w:noVBand="1"/>
      </w:tblPr>
      <w:tblGrid>
        <w:gridCol w:w="2149"/>
        <w:gridCol w:w="4822"/>
        <w:gridCol w:w="2657"/>
      </w:tblGrid>
      <w:tr w:rsidR="00BA1CED" w:rsidRPr="00BA1CED" w14:paraId="0111FADA" w14:textId="77777777" w:rsidTr="00E93AB0">
        <w:tc>
          <w:tcPr>
            <w:tcW w:w="1116" w:type="pct"/>
          </w:tcPr>
          <w:p w14:paraId="0C7E5419" w14:textId="33432506" w:rsidR="00BA1CED" w:rsidRPr="00BA1CED" w:rsidRDefault="00BA1CED" w:rsidP="00BA1CED">
            <w:pPr>
              <w:jc w:val="center"/>
              <w:rPr>
                <w:b/>
                <w:bCs/>
              </w:rPr>
            </w:pPr>
            <w:r w:rsidRPr="00BA1CED">
              <w:rPr>
                <w:b/>
                <w:bCs/>
              </w:rPr>
              <w:t>Argomento</w:t>
            </w:r>
          </w:p>
        </w:tc>
        <w:tc>
          <w:tcPr>
            <w:tcW w:w="2504" w:type="pct"/>
          </w:tcPr>
          <w:p w14:paraId="656CE9BE" w14:textId="15210172" w:rsidR="00BA1CED" w:rsidRPr="00BA1CED" w:rsidRDefault="00BA1CED" w:rsidP="00BA1CED">
            <w:pPr>
              <w:jc w:val="center"/>
              <w:rPr>
                <w:rFonts w:ascii="Calibri" w:hAnsi="Calibri" w:cs="Calibri"/>
                <w:b/>
                <w:bCs/>
                <w:color w:val="212121"/>
                <w:shd w:val="clear" w:color="auto" w:fill="FFFFFF"/>
              </w:rPr>
            </w:pPr>
            <w:r w:rsidRPr="00BA1CED">
              <w:rPr>
                <w:rFonts w:ascii="Calibri" w:hAnsi="Calibri" w:cs="Calibri"/>
                <w:b/>
                <w:bCs/>
                <w:color w:val="212121"/>
                <w:shd w:val="clear" w:color="auto" w:fill="FFFFFF"/>
              </w:rPr>
              <w:t>Indicazione comunicata</w:t>
            </w:r>
          </w:p>
        </w:tc>
        <w:tc>
          <w:tcPr>
            <w:tcW w:w="1380" w:type="pct"/>
          </w:tcPr>
          <w:p w14:paraId="1E5013BD" w14:textId="5783ECAE" w:rsidR="00BA1CED" w:rsidRPr="00BA1CED" w:rsidRDefault="00BA1CED" w:rsidP="00BA1CED">
            <w:pPr>
              <w:jc w:val="center"/>
              <w:rPr>
                <w:b/>
                <w:bCs/>
              </w:rPr>
            </w:pPr>
            <w:r w:rsidRPr="00BA1CED">
              <w:rPr>
                <w:b/>
                <w:bCs/>
              </w:rPr>
              <w:t>Sintesi</w:t>
            </w:r>
          </w:p>
        </w:tc>
      </w:tr>
      <w:tr w:rsidR="00E93AB0" w14:paraId="6CECCC01" w14:textId="77777777" w:rsidTr="00E93AB0">
        <w:tc>
          <w:tcPr>
            <w:tcW w:w="1116" w:type="pct"/>
          </w:tcPr>
          <w:p w14:paraId="04387BEA" w14:textId="77777777" w:rsidR="00E93AB0" w:rsidRPr="00E93AB0" w:rsidRDefault="00E93AB0" w:rsidP="002238B6">
            <w:pPr>
              <w:rPr>
                <w:b/>
                <w:bCs/>
              </w:rPr>
            </w:pPr>
            <w:r w:rsidRPr="00E93AB0">
              <w:rPr>
                <w:b/>
                <w:bCs/>
              </w:rPr>
              <w:t>Attrezzature - ammortamento</w:t>
            </w:r>
          </w:p>
        </w:tc>
        <w:tc>
          <w:tcPr>
            <w:tcW w:w="2504" w:type="pct"/>
          </w:tcPr>
          <w:p w14:paraId="05F6731D" w14:textId="77777777" w:rsidR="00E93AB0" w:rsidRDefault="00E93AB0" w:rsidP="002238B6">
            <w:r>
              <w:rPr>
                <w:rFonts w:ascii="Calibri" w:hAnsi="Calibri" w:cs="Calibri"/>
                <w:color w:val="212121"/>
                <w:shd w:val="clear" w:color="auto" w:fill="FFFFFF"/>
              </w:rPr>
              <w:t>Confermiamo l’ammissibilità e la rendicontabilità del </w:t>
            </w:r>
            <w:r>
              <w:rPr>
                <w:rFonts w:ascii="Calibri" w:hAnsi="Calibri" w:cs="Calibri"/>
                <w:b/>
                <w:bCs/>
                <w:color w:val="212121"/>
                <w:shd w:val="clear" w:color="auto" w:fill="FFFFFF"/>
              </w:rPr>
              <w:t>costo di acquisto in luogo del costo di ammortamento</w:t>
            </w:r>
            <w:r>
              <w:rPr>
                <w:rFonts w:ascii="Calibri" w:hAnsi="Calibri" w:cs="Calibri"/>
                <w:color w:val="212121"/>
                <w:shd w:val="clear" w:color="auto" w:fill="FFFFFF"/>
              </w:rPr>
              <w:t> per “</w:t>
            </w:r>
            <w:r>
              <w:rPr>
                <w:rFonts w:ascii="Calibri" w:hAnsi="Calibri" w:cs="Calibri"/>
                <w:i/>
                <w:iCs/>
                <w:color w:val="212121"/>
                <w:shd w:val="clear" w:color="auto" w:fill="FFFFFF"/>
              </w:rPr>
              <w:t>attrezzature</w:t>
            </w:r>
            <w:r>
              <w:rPr>
                <w:rFonts w:ascii="Calibri" w:hAnsi="Calibri" w:cs="Calibri"/>
                <w:color w:val="212121"/>
                <w:shd w:val="clear" w:color="auto" w:fill="FFFFFF"/>
              </w:rPr>
              <w:t> </w:t>
            </w:r>
            <w:r>
              <w:rPr>
                <w:rFonts w:ascii="Calibri" w:hAnsi="Calibri" w:cs="Calibri"/>
                <w:i/>
                <w:iCs/>
                <w:color w:val="212121"/>
                <w:shd w:val="clear" w:color="auto" w:fill="FFFFFF"/>
              </w:rPr>
              <w:t>e licenze </w:t>
            </w:r>
            <w:r>
              <w:rPr>
                <w:rFonts w:ascii="Calibri" w:hAnsi="Calibri" w:cs="Calibri"/>
                <w:b/>
                <w:bCs/>
                <w:i/>
                <w:iCs/>
                <w:color w:val="212121"/>
                <w:shd w:val="clear" w:color="auto" w:fill="FFFFFF"/>
              </w:rPr>
              <w:t>funzionali al conseguimento degli obiettivi realizzativi dei progetti</w:t>
            </w:r>
            <w:r>
              <w:rPr>
                <w:rFonts w:ascii="Calibri" w:hAnsi="Calibri" w:cs="Calibri"/>
                <w:i/>
                <w:iCs/>
                <w:color w:val="212121"/>
                <w:shd w:val="clear" w:color="auto" w:fill="FFFFFF"/>
              </w:rPr>
              <w:t> finanziati a valere delle iniziative di sistema della Missione 4, Componente 2 [..]. Laddove, invece, i suddetti beni </w:t>
            </w:r>
            <w:r>
              <w:rPr>
                <w:rFonts w:ascii="Calibri" w:hAnsi="Calibri" w:cs="Calibri"/>
                <w:b/>
                <w:bCs/>
                <w:i/>
                <w:iCs/>
                <w:color w:val="212121"/>
                <w:shd w:val="clear" w:color="auto" w:fill="FFFFFF"/>
              </w:rPr>
              <w:t>non siano funzionali esclusivamente al conseguimento dei suddetti obiettivi</w:t>
            </w:r>
            <w:r>
              <w:rPr>
                <w:rFonts w:ascii="Calibri" w:hAnsi="Calibri" w:cs="Calibri"/>
                <w:i/>
                <w:iCs/>
                <w:color w:val="212121"/>
                <w:shd w:val="clear" w:color="auto" w:fill="FFFFFF"/>
              </w:rPr>
              <w:t>, ma anche connessi a ulteriori finalità, in tal caso il relativo costo d’acquisto potrà essere rendicontato sulla base della </w:t>
            </w:r>
            <w:r>
              <w:rPr>
                <w:rFonts w:ascii="Calibri" w:hAnsi="Calibri" w:cs="Calibri"/>
                <w:b/>
                <w:bCs/>
                <w:i/>
                <w:iCs/>
                <w:color w:val="212121"/>
                <w:shd w:val="clear" w:color="auto" w:fill="FFFFFF"/>
              </w:rPr>
              <w:t>quota d’uso</w:t>
            </w:r>
            <w:r>
              <w:rPr>
                <w:rFonts w:ascii="Calibri" w:hAnsi="Calibri" w:cs="Calibri"/>
                <w:i/>
                <w:iCs/>
                <w:color w:val="212121"/>
                <w:shd w:val="clear" w:color="auto" w:fill="FFFFFF"/>
              </w:rPr>
              <w:t> effettivamente utilizzata sul programma e secondo quanto previsto dal paragrafo dedicato 6.2.9 delle Linee Guida</w:t>
            </w:r>
          </w:p>
        </w:tc>
        <w:tc>
          <w:tcPr>
            <w:tcW w:w="1380" w:type="pct"/>
          </w:tcPr>
          <w:p w14:paraId="5AAACE5D" w14:textId="77777777" w:rsidR="00E93AB0" w:rsidRDefault="00E93AB0" w:rsidP="002238B6">
            <w:r>
              <w:t>È rendicontabile il costo di acquisto in luogo dell’ammortamento.</w:t>
            </w:r>
          </w:p>
        </w:tc>
      </w:tr>
      <w:tr w:rsidR="00E93AB0" w14:paraId="475BC5E2" w14:textId="77777777" w:rsidTr="00E93AB0">
        <w:tc>
          <w:tcPr>
            <w:tcW w:w="1116" w:type="pct"/>
          </w:tcPr>
          <w:p w14:paraId="6F9CA06B" w14:textId="77777777" w:rsidR="00E93AB0" w:rsidRPr="00E93AB0" w:rsidRDefault="00E93AB0" w:rsidP="002238B6">
            <w:pPr>
              <w:rPr>
                <w:b/>
                <w:bCs/>
              </w:rPr>
            </w:pPr>
            <w:r w:rsidRPr="00E93AB0">
              <w:rPr>
                <w:b/>
                <w:bCs/>
              </w:rPr>
              <w:lastRenderedPageBreak/>
              <w:t>Procedure acquisto e rendicontazione a costi reali</w:t>
            </w:r>
          </w:p>
        </w:tc>
        <w:tc>
          <w:tcPr>
            <w:tcW w:w="2504" w:type="pct"/>
          </w:tcPr>
          <w:p w14:paraId="66C30E52" w14:textId="77777777" w:rsidR="00E93AB0" w:rsidRDefault="00E93AB0" w:rsidP="002238B6">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Il Servizio Gare ha messo a disposizione nella </w:t>
            </w:r>
            <w:hyperlink r:id="rId9" w:tgtFrame="_blank" w:history="1">
              <w:r>
                <w:rPr>
                  <w:rStyle w:val="Collegamentoipertestuale"/>
                  <w:rFonts w:ascii="Calibri" w:hAnsi="Calibri" w:cs="Calibri"/>
                  <w:sz w:val="22"/>
                  <w:szCs w:val="22"/>
                </w:rPr>
                <w:t>sezione UNIPI Start</w:t>
              </w:r>
            </w:hyperlink>
            <w:r>
              <w:rPr>
                <w:rFonts w:ascii="Calibri" w:hAnsi="Calibri" w:cs="Calibri"/>
                <w:color w:val="212121"/>
                <w:sz w:val="22"/>
                <w:szCs w:val="22"/>
              </w:rPr>
              <w:t> dedicata le due “</w:t>
            </w:r>
            <w:r>
              <w:rPr>
                <w:rFonts w:ascii="Calibri" w:hAnsi="Calibri" w:cs="Calibri"/>
                <w:b/>
                <w:bCs/>
                <w:color w:val="212121"/>
                <w:sz w:val="22"/>
                <w:szCs w:val="22"/>
              </w:rPr>
              <w:t>scalette</w:t>
            </w:r>
            <w:r>
              <w:rPr>
                <w:rFonts w:ascii="Calibri" w:hAnsi="Calibri" w:cs="Calibri"/>
                <w:color w:val="212121"/>
                <w:sz w:val="22"/>
                <w:szCs w:val="22"/>
              </w:rPr>
              <w:t>” e la </w:t>
            </w:r>
            <w:r>
              <w:rPr>
                <w:rFonts w:ascii="Calibri" w:hAnsi="Calibri" w:cs="Calibri"/>
                <w:b/>
                <w:bCs/>
                <w:color w:val="212121"/>
                <w:sz w:val="22"/>
                <w:szCs w:val="22"/>
              </w:rPr>
              <w:t>check list (Allegato 7) precompilata</w:t>
            </w:r>
            <w:r>
              <w:rPr>
                <w:rFonts w:ascii="Calibri" w:hAnsi="Calibri" w:cs="Calibri"/>
                <w:color w:val="212121"/>
                <w:sz w:val="22"/>
                <w:szCs w:val="22"/>
              </w:rPr>
              <w:t>, in relazione agli acquisti di beni e servizi per i progetti PNRR. La sezione è anche raggiungibile dal sito pnrr.unipi.it (a questo link: </w:t>
            </w:r>
            <w:hyperlink r:id="rId10" w:tgtFrame="_blank" w:history="1">
              <w:r>
                <w:rPr>
                  <w:rStyle w:val="Collegamentoipertestuale"/>
                  <w:rFonts w:ascii="Calibri" w:hAnsi="Calibri" w:cs="Calibri"/>
                  <w:sz w:val="22"/>
                  <w:szCs w:val="22"/>
                </w:rPr>
                <w:t>https://pnrr.unipi.it/link-utili/</w:t>
              </w:r>
            </w:hyperlink>
            <w:r>
              <w:rPr>
                <w:rFonts w:ascii="Calibri" w:hAnsi="Calibri" w:cs="Calibri"/>
                <w:color w:val="212121"/>
                <w:sz w:val="22"/>
                <w:szCs w:val="22"/>
              </w:rPr>
              <w:t xml:space="preserve">). </w:t>
            </w:r>
          </w:p>
          <w:p w14:paraId="64095DE4" w14:textId="77777777" w:rsidR="00E93AB0" w:rsidRDefault="00E93AB0" w:rsidP="002238B6">
            <w:pPr>
              <w:rPr>
                <w:rFonts w:ascii="Calibri" w:hAnsi="Calibri" w:cs="Calibri"/>
                <w:color w:val="212121"/>
                <w:shd w:val="clear" w:color="auto" w:fill="FFFFFF"/>
              </w:rPr>
            </w:pPr>
          </w:p>
        </w:tc>
        <w:tc>
          <w:tcPr>
            <w:tcW w:w="1380" w:type="pct"/>
          </w:tcPr>
          <w:p w14:paraId="5663E891" w14:textId="77777777" w:rsidR="00E93AB0" w:rsidRDefault="00E93AB0" w:rsidP="002238B6"/>
        </w:tc>
      </w:tr>
      <w:tr w:rsidR="00E947FB" w14:paraId="4315E49A" w14:textId="77777777" w:rsidTr="00E93AB0">
        <w:tc>
          <w:tcPr>
            <w:tcW w:w="1116" w:type="pct"/>
          </w:tcPr>
          <w:p w14:paraId="552BAB17" w14:textId="46C9D553" w:rsidR="00E947FB" w:rsidRPr="00E93AB0" w:rsidRDefault="00884CA0" w:rsidP="002238B6">
            <w:pPr>
              <w:rPr>
                <w:b/>
                <w:bCs/>
              </w:rPr>
            </w:pPr>
            <w:r>
              <w:rPr>
                <w:b/>
                <w:bCs/>
              </w:rPr>
              <w:t>Documentazione per rendicontazione</w:t>
            </w:r>
          </w:p>
        </w:tc>
        <w:tc>
          <w:tcPr>
            <w:tcW w:w="2504" w:type="pct"/>
          </w:tcPr>
          <w:p w14:paraId="1180E34A" w14:textId="77777777" w:rsidR="00E947FB" w:rsidRPr="00E947FB" w:rsidRDefault="00E947FB" w:rsidP="00E947FB">
            <w:pPr>
              <w:pStyle w:val="xmsonormal"/>
              <w:shd w:val="clear" w:color="auto" w:fill="FFFFFF"/>
              <w:spacing w:after="0"/>
              <w:rPr>
                <w:rFonts w:ascii="Calibri" w:hAnsi="Calibri" w:cs="Calibri"/>
                <w:color w:val="212121"/>
                <w:sz w:val="22"/>
                <w:szCs w:val="22"/>
              </w:rPr>
            </w:pPr>
            <w:r w:rsidRPr="00884CA0">
              <w:rPr>
                <w:rFonts w:ascii="Calibri" w:hAnsi="Calibri" w:cs="Calibri"/>
                <w:b/>
                <w:bCs/>
                <w:color w:val="212121"/>
                <w:sz w:val="22"/>
                <w:szCs w:val="22"/>
              </w:rPr>
              <w:t>Sottoscrizione Check-list acquisti</w:t>
            </w:r>
            <w:r w:rsidRPr="00E947FB">
              <w:rPr>
                <w:rFonts w:ascii="Calibri" w:hAnsi="Calibri" w:cs="Calibri"/>
                <w:color w:val="212121"/>
                <w:sz w:val="22"/>
                <w:szCs w:val="22"/>
              </w:rPr>
              <w:t xml:space="preserve"> (Allegato 7). Dopo un confronto anche con il Direttore Generale, vi informiamo che questo documento, da compilare e caricare per ogni acquisto di bene e servizio, deve essere sottoscritto dal Responsabile amministrativo in qualità di “incaricato del controllo” e dal Direttore della struttura in qualità di “responsabile del controllo”.</w:t>
            </w:r>
          </w:p>
          <w:p w14:paraId="074F710B" w14:textId="4E68DFF9" w:rsidR="00E947FB" w:rsidRDefault="00E947FB" w:rsidP="00186D91">
            <w:pPr>
              <w:pStyle w:val="xmsonormal"/>
              <w:shd w:val="clear" w:color="auto" w:fill="FFFFFF"/>
              <w:spacing w:after="0"/>
              <w:rPr>
                <w:rFonts w:ascii="Calibri" w:hAnsi="Calibri" w:cs="Calibri"/>
                <w:color w:val="212121"/>
                <w:sz w:val="22"/>
                <w:szCs w:val="22"/>
              </w:rPr>
            </w:pPr>
            <w:r w:rsidRPr="00884CA0">
              <w:rPr>
                <w:rFonts w:ascii="Calibri" w:hAnsi="Calibri" w:cs="Calibri"/>
                <w:b/>
                <w:bCs/>
                <w:color w:val="212121"/>
                <w:sz w:val="22"/>
                <w:szCs w:val="22"/>
              </w:rPr>
              <w:t>Dichiarazione utilizzo esclusivo attrezzature per progetto PNRR</w:t>
            </w:r>
            <w:r w:rsidRPr="00E947FB">
              <w:rPr>
                <w:rFonts w:ascii="Calibri" w:hAnsi="Calibri" w:cs="Calibri"/>
                <w:color w:val="212121"/>
                <w:sz w:val="22"/>
                <w:szCs w:val="22"/>
              </w:rPr>
              <w:t xml:space="preserve">. </w:t>
            </w:r>
            <w:r w:rsidR="00884CA0">
              <w:rPr>
                <w:rFonts w:ascii="Calibri" w:hAnsi="Calibri" w:cs="Calibri"/>
                <w:color w:val="212121"/>
                <w:sz w:val="22"/>
                <w:szCs w:val="22"/>
              </w:rPr>
              <w:t>Condivisione di</w:t>
            </w:r>
            <w:r w:rsidRPr="00E947FB">
              <w:rPr>
                <w:rFonts w:ascii="Calibri" w:hAnsi="Calibri" w:cs="Calibri"/>
                <w:color w:val="212121"/>
                <w:sz w:val="22"/>
                <w:szCs w:val="22"/>
              </w:rPr>
              <w:t xml:space="preserve"> un </w:t>
            </w:r>
            <w:proofErr w:type="spellStart"/>
            <w:r w:rsidRPr="00E947FB">
              <w:rPr>
                <w:rFonts w:ascii="Calibri" w:hAnsi="Calibri" w:cs="Calibri"/>
                <w:color w:val="212121"/>
                <w:sz w:val="22"/>
                <w:szCs w:val="22"/>
              </w:rPr>
              <w:t>fac</w:t>
            </w:r>
            <w:proofErr w:type="spellEnd"/>
            <w:r w:rsidRPr="00E947FB">
              <w:rPr>
                <w:rFonts w:ascii="Calibri" w:hAnsi="Calibri" w:cs="Calibri"/>
                <w:color w:val="212121"/>
                <w:sz w:val="22"/>
                <w:szCs w:val="22"/>
              </w:rPr>
              <w:t xml:space="preserve"> simile, da poter personalizzare, di dichiarazione di esclusività di utilizzo di attrezzature acquistate per il progetto PNRR.</w:t>
            </w:r>
          </w:p>
        </w:tc>
        <w:tc>
          <w:tcPr>
            <w:tcW w:w="1380" w:type="pct"/>
          </w:tcPr>
          <w:p w14:paraId="0DB064C0" w14:textId="60F8B39A" w:rsidR="00E947FB" w:rsidRDefault="00535384" w:rsidP="002238B6">
            <w:r>
              <w:t xml:space="preserve">Sottoscrizione Check list acquisti: </w:t>
            </w:r>
            <w:r w:rsidR="00D016CB">
              <w:t>Responsabile amministrativo e Direttore</w:t>
            </w:r>
          </w:p>
        </w:tc>
      </w:tr>
      <w:tr w:rsidR="00186D91" w14:paraId="368A906B" w14:textId="77777777" w:rsidTr="00E93AB0">
        <w:tc>
          <w:tcPr>
            <w:tcW w:w="1116" w:type="pct"/>
          </w:tcPr>
          <w:p w14:paraId="6BC3556C" w14:textId="4216849C" w:rsidR="00186D91" w:rsidRPr="00186D91" w:rsidRDefault="00186D91" w:rsidP="002238B6">
            <w:pPr>
              <w:rPr>
                <w:b/>
                <w:bCs/>
              </w:rPr>
            </w:pPr>
            <w:r w:rsidRPr="00186D91">
              <w:rPr>
                <w:rFonts w:ascii="Calibri" w:hAnsi="Calibri" w:cs="Calibri"/>
                <w:b/>
                <w:bCs/>
                <w:color w:val="212121"/>
              </w:rPr>
              <w:t>Registrazione in contabilità attrezzature PNRR</w:t>
            </w:r>
          </w:p>
        </w:tc>
        <w:tc>
          <w:tcPr>
            <w:tcW w:w="2504" w:type="pct"/>
          </w:tcPr>
          <w:p w14:paraId="3FB0F277" w14:textId="2746C51F" w:rsidR="00186D91" w:rsidRPr="00884CA0" w:rsidRDefault="00186D91" w:rsidP="00E947FB">
            <w:pPr>
              <w:pStyle w:val="xmsonormal"/>
              <w:shd w:val="clear" w:color="auto" w:fill="FFFFFF"/>
              <w:spacing w:after="0"/>
              <w:rPr>
                <w:rFonts w:ascii="Calibri" w:hAnsi="Calibri" w:cs="Calibri"/>
                <w:b/>
                <w:bCs/>
                <w:color w:val="212121"/>
                <w:sz w:val="22"/>
                <w:szCs w:val="22"/>
              </w:rPr>
            </w:pPr>
            <w:r w:rsidRPr="00E947FB">
              <w:rPr>
                <w:rFonts w:ascii="Calibri" w:hAnsi="Calibri" w:cs="Calibri"/>
                <w:color w:val="212121"/>
                <w:sz w:val="22"/>
                <w:szCs w:val="22"/>
              </w:rPr>
              <w:t>Il bene acquistato dovrà essere contabilizzato con riferimento alla relativa categoria e secondo le relative regole di bilancio. Con riferimento, cioè, all’acquisto di attrezzature esclusivamente utilizzate per il progetto, benché se ne rendiconterà il costo di acquisto, in contabilità andrà registrata secondo i principi contabili la relativa quota di ammortamento.</w:t>
            </w:r>
          </w:p>
        </w:tc>
        <w:tc>
          <w:tcPr>
            <w:tcW w:w="1380" w:type="pct"/>
          </w:tcPr>
          <w:p w14:paraId="02529E2B" w14:textId="63EC70B8" w:rsidR="00186D91" w:rsidRDefault="00535384" w:rsidP="002238B6">
            <w:r>
              <w:t>Contabilizzare secondo le regole di bilancio</w:t>
            </w:r>
          </w:p>
        </w:tc>
      </w:tr>
    </w:tbl>
    <w:p w14:paraId="13217D38" w14:textId="77777777" w:rsidR="00E93AB0" w:rsidRDefault="00E93AB0" w:rsidP="00E93AB0">
      <w:pPr>
        <w:jc w:val="both"/>
      </w:pPr>
    </w:p>
    <w:p w14:paraId="17BDBA97" w14:textId="749A4A9B" w:rsidR="003B46F1" w:rsidRDefault="002856B3" w:rsidP="003109E2">
      <w:pPr>
        <w:pStyle w:val="Paragrafoelenco"/>
        <w:numPr>
          <w:ilvl w:val="0"/>
          <w:numId w:val="1"/>
        </w:numPr>
        <w:jc w:val="both"/>
        <w:outlineLvl w:val="0"/>
        <w:rPr>
          <w:b/>
          <w:bCs/>
          <w:color w:val="4472C4" w:themeColor="accent1"/>
        </w:rPr>
      </w:pPr>
      <w:bookmarkStart w:id="2" w:name="_Toc138164911"/>
      <w:r>
        <w:rPr>
          <w:b/>
          <w:bCs/>
          <w:color w:val="4472C4" w:themeColor="accent1"/>
        </w:rPr>
        <w:t>A</w:t>
      </w:r>
      <w:r w:rsidR="00FD442E">
        <w:rPr>
          <w:b/>
          <w:bCs/>
          <w:color w:val="4472C4" w:themeColor="accent1"/>
        </w:rPr>
        <w:t>ltr</w:t>
      </w:r>
      <w:r>
        <w:rPr>
          <w:b/>
          <w:bCs/>
          <w:color w:val="4472C4" w:themeColor="accent1"/>
        </w:rPr>
        <w:t>e</w:t>
      </w:r>
      <w:r w:rsidR="00FD442E">
        <w:rPr>
          <w:b/>
          <w:bCs/>
          <w:color w:val="4472C4" w:themeColor="accent1"/>
        </w:rPr>
        <w:t xml:space="preserve"> </w:t>
      </w:r>
      <w:r>
        <w:rPr>
          <w:b/>
          <w:bCs/>
          <w:color w:val="4472C4" w:themeColor="accent1"/>
        </w:rPr>
        <w:t>tipologie di spesa</w:t>
      </w:r>
      <w:bookmarkEnd w:id="2"/>
    </w:p>
    <w:tbl>
      <w:tblPr>
        <w:tblStyle w:val="Grigliatabella"/>
        <w:tblW w:w="5000" w:type="pct"/>
        <w:tblLook w:val="04A0" w:firstRow="1" w:lastRow="0" w:firstColumn="1" w:lastColumn="0" w:noHBand="0" w:noVBand="1"/>
      </w:tblPr>
      <w:tblGrid>
        <w:gridCol w:w="2174"/>
        <w:gridCol w:w="5421"/>
        <w:gridCol w:w="2033"/>
      </w:tblGrid>
      <w:tr w:rsidR="00E02E5C" w:rsidRPr="00BA1CED" w14:paraId="375FBB9E" w14:textId="77777777" w:rsidTr="002238B6">
        <w:tc>
          <w:tcPr>
            <w:tcW w:w="1129" w:type="pct"/>
          </w:tcPr>
          <w:p w14:paraId="7BF27273" w14:textId="77777777" w:rsidR="00E02E5C" w:rsidRPr="00BA1CED" w:rsidRDefault="00E02E5C" w:rsidP="002238B6">
            <w:pPr>
              <w:jc w:val="center"/>
              <w:rPr>
                <w:b/>
                <w:bCs/>
              </w:rPr>
            </w:pPr>
            <w:r w:rsidRPr="00BA1CED">
              <w:rPr>
                <w:b/>
                <w:bCs/>
              </w:rPr>
              <w:t>Argomento</w:t>
            </w:r>
          </w:p>
        </w:tc>
        <w:tc>
          <w:tcPr>
            <w:tcW w:w="2815" w:type="pct"/>
          </w:tcPr>
          <w:p w14:paraId="1F1DB0FF" w14:textId="77777777" w:rsidR="00E02E5C" w:rsidRPr="00BA1CED" w:rsidRDefault="00E02E5C" w:rsidP="002238B6">
            <w:pPr>
              <w:pStyle w:val="xmsolistparagraph"/>
              <w:shd w:val="clear" w:color="auto" w:fill="FFFFFF"/>
              <w:spacing w:before="0" w:beforeAutospacing="0" w:after="0" w:afterAutospacing="0"/>
              <w:jc w:val="center"/>
              <w:rPr>
                <w:rFonts w:ascii="Calibri" w:hAnsi="Calibri" w:cs="Calibri"/>
                <w:b/>
                <w:bCs/>
                <w:color w:val="000000"/>
                <w:sz w:val="22"/>
                <w:szCs w:val="22"/>
                <w:shd w:val="clear" w:color="auto" w:fill="FFFFFF"/>
              </w:rPr>
            </w:pPr>
            <w:r w:rsidRPr="00BA1CED">
              <w:rPr>
                <w:rFonts w:ascii="Calibri" w:hAnsi="Calibri" w:cs="Calibri"/>
                <w:b/>
                <w:bCs/>
                <w:color w:val="000000"/>
                <w:sz w:val="22"/>
                <w:szCs w:val="22"/>
                <w:shd w:val="clear" w:color="auto" w:fill="FFFFFF"/>
              </w:rPr>
              <w:t>Indicazione comunicata</w:t>
            </w:r>
          </w:p>
        </w:tc>
        <w:tc>
          <w:tcPr>
            <w:tcW w:w="1056" w:type="pct"/>
          </w:tcPr>
          <w:p w14:paraId="511BECFE" w14:textId="77777777" w:rsidR="00E02E5C" w:rsidRPr="00BA1CED" w:rsidRDefault="00E02E5C" w:rsidP="002238B6">
            <w:pPr>
              <w:jc w:val="center"/>
              <w:rPr>
                <w:b/>
                <w:bCs/>
              </w:rPr>
            </w:pPr>
            <w:r w:rsidRPr="00BA1CED">
              <w:rPr>
                <w:b/>
                <w:bCs/>
              </w:rPr>
              <w:t>Sintesi</w:t>
            </w:r>
          </w:p>
        </w:tc>
      </w:tr>
      <w:tr w:rsidR="00E02E5C" w14:paraId="49B20A46" w14:textId="77777777" w:rsidTr="002238B6">
        <w:tc>
          <w:tcPr>
            <w:tcW w:w="1129" w:type="pct"/>
          </w:tcPr>
          <w:p w14:paraId="6EAD7317" w14:textId="04B46EE8" w:rsidR="00E02E5C" w:rsidRPr="00C41D95" w:rsidRDefault="00BA3944" w:rsidP="002238B6">
            <w:pPr>
              <w:rPr>
                <w:b/>
                <w:bCs/>
              </w:rPr>
            </w:pPr>
            <w:r>
              <w:rPr>
                <w:b/>
                <w:bCs/>
              </w:rPr>
              <w:t>Missioni</w:t>
            </w:r>
          </w:p>
        </w:tc>
        <w:tc>
          <w:tcPr>
            <w:tcW w:w="2815" w:type="pct"/>
          </w:tcPr>
          <w:p w14:paraId="6EC33EB1" w14:textId="50FF0D48" w:rsidR="00E02E5C" w:rsidRDefault="002E5613" w:rsidP="009D653B">
            <w:pPr>
              <w:pStyle w:val="xmsolistparagraph"/>
              <w:shd w:val="clear" w:color="auto" w:fill="FFFFFF"/>
              <w:spacing w:before="0" w:beforeAutospacing="0" w:after="0" w:afterAutospacing="0"/>
              <w:jc w:val="both"/>
              <w:rPr>
                <w:rFonts w:ascii="Calibri" w:hAnsi="Calibri" w:cs="Calibri"/>
                <w:color w:val="212121"/>
                <w:sz w:val="22"/>
                <w:szCs w:val="22"/>
              </w:rPr>
            </w:pPr>
            <w:r>
              <w:rPr>
                <w:rFonts w:ascii="Calibri" w:hAnsi="Calibri" w:cs="Calibri"/>
                <w:color w:val="212121"/>
                <w:sz w:val="22"/>
                <w:szCs w:val="22"/>
              </w:rPr>
              <w:t>Da una ricognizione</w:t>
            </w:r>
            <w:r w:rsidR="000D062C" w:rsidRPr="000D062C">
              <w:rPr>
                <w:rFonts w:ascii="Calibri" w:hAnsi="Calibri" w:cs="Calibri"/>
                <w:color w:val="212121"/>
                <w:sz w:val="22"/>
                <w:szCs w:val="22"/>
              </w:rPr>
              <w:t xml:space="preserve"> </w:t>
            </w:r>
            <w:r>
              <w:rPr>
                <w:rFonts w:ascii="Calibri" w:hAnsi="Calibri" w:cs="Calibri"/>
                <w:color w:val="212121"/>
                <w:sz w:val="22"/>
                <w:szCs w:val="22"/>
              </w:rPr>
              <w:t>del</w:t>
            </w:r>
            <w:r w:rsidR="000D062C" w:rsidRPr="000D062C">
              <w:rPr>
                <w:rFonts w:ascii="Calibri" w:hAnsi="Calibri" w:cs="Calibri"/>
                <w:color w:val="212121"/>
                <w:sz w:val="22"/>
                <w:szCs w:val="22"/>
              </w:rPr>
              <w:t>le ultime indicazioni</w:t>
            </w:r>
            <w:r>
              <w:rPr>
                <w:rFonts w:ascii="Calibri" w:hAnsi="Calibri" w:cs="Calibri"/>
                <w:color w:val="212121"/>
                <w:sz w:val="22"/>
                <w:szCs w:val="22"/>
              </w:rPr>
              <w:t xml:space="preserve"> provenienti </w:t>
            </w:r>
            <w:r w:rsidR="000D062C" w:rsidRPr="000D062C">
              <w:rPr>
                <w:rFonts w:ascii="Calibri" w:hAnsi="Calibri" w:cs="Calibri"/>
                <w:color w:val="212121"/>
                <w:sz w:val="22"/>
                <w:szCs w:val="22"/>
              </w:rPr>
              <w:t>d</w:t>
            </w:r>
            <w:r w:rsidR="006371E6">
              <w:rPr>
                <w:rFonts w:ascii="Calibri" w:hAnsi="Calibri" w:cs="Calibri"/>
                <w:color w:val="212121"/>
                <w:sz w:val="22"/>
                <w:szCs w:val="22"/>
              </w:rPr>
              <w:t>a</w:t>
            </w:r>
            <w:r w:rsidR="000D062C" w:rsidRPr="000D062C">
              <w:rPr>
                <w:rFonts w:ascii="Calibri" w:hAnsi="Calibri" w:cs="Calibri"/>
                <w:color w:val="212121"/>
                <w:sz w:val="22"/>
                <w:szCs w:val="22"/>
              </w:rPr>
              <w:t xml:space="preserve">lla cabina di regia e, di conseguenza, dei vari Hub, sono </w:t>
            </w:r>
            <w:r w:rsidR="000D062C" w:rsidRPr="00F83DD1">
              <w:rPr>
                <w:rFonts w:ascii="Calibri" w:hAnsi="Calibri" w:cs="Calibri"/>
                <w:b/>
                <w:bCs/>
                <w:color w:val="212121"/>
                <w:sz w:val="22"/>
                <w:szCs w:val="22"/>
              </w:rPr>
              <w:t>direttamente imputabili al progetto</w:t>
            </w:r>
            <w:r w:rsidR="000D062C">
              <w:rPr>
                <w:rFonts w:ascii="Calibri" w:hAnsi="Calibri" w:cs="Calibri"/>
                <w:color w:val="212121"/>
                <w:sz w:val="22"/>
                <w:szCs w:val="22"/>
              </w:rPr>
              <w:t xml:space="preserve">, </w:t>
            </w:r>
            <w:r w:rsidR="00F83DD1">
              <w:rPr>
                <w:rFonts w:ascii="Calibri" w:hAnsi="Calibri" w:cs="Calibri"/>
                <w:color w:val="212121"/>
                <w:sz w:val="22"/>
                <w:szCs w:val="22"/>
              </w:rPr>
              <w:t xml:space="preserve">quindi rendicontabili, </w:t>
            </w:r>
            <w:r w:rsidR="000D062C" w:rsidRPr="000D062C">
              <w:rPr>
                <w:rFonts w:ascii="Calibri" w:hAnsi="Calibri" w:cs="Calibri"/>
                <w:color w:val="212121"/>
                <w:sz w:val="22"/>
                <w:szCs w:val="22"/>
              </w:rPr>
              <w:t xml:space="preserve">nella voce </w:t>
            </w:r>
            <w:r w:rsidR="000D062C" w:rsidRPr="007A1A3E">
              <w:rPr>
                <w:rFonts w:ascii="Calibri" w:hAnsi="Calibri" w:cs="Calibri"/>
                <w:b/>
                <w:bCs/>
                <w:color w:val="212121"/>
                <w:sz w:val="22"/>
                <w:szCs w:val="22"/>
              </w:rPr>
              <w:t>“altre tipologie di costo”</w:t>
            </w:r>
            <w:r w:rsidR="00F83DD1">
              <w:rPr>
                <w:rFonts w:ascii="Calibri" w:hAnsi="Calibri" w:cs="Calibri"/>
                <w:color w:val="212121"/>
                <w:sz w:val="22"/>
                <w:szCs w:val="22"/>
              </w:rPr>
              <w:t>:</w:t>
            </w:r>
          </w:p>
          <w:p w14:paraId="62D956EC" w14:textId="6B1BD2A6" w:rsidR="00655F60" w:rsidRPr="00655F60" w:rsidRDefault="00655F60" w:rsidP="00655F60">
            <w:pPr>
              <w:pStyle w:val="xmsolistparagraph"/>
              <w:shd w:val="clear" w:color="auto" w:fill="FFFFFF"/>
              <w:spacing w:after="0"/>
              <w:jc w:val="both"/>
              <w:rPr>
                <w:rFonts w:ascii="Calibri" w:hAnsi="Calibri" w:cs="Calibri"/>
                <w:color w:val="212121"/>
                <w:sz w:val="22"/>
                <w:szCs w:val="22"/>
              </w:rPr>
            </w:pPr>
            <w:r w:rsidRPr="00655F60">
              <w:rPr>
                <w:rFonts w:ascii="Calibri" w:hAnsi="Calibri" w:cs="Calibri"/>
                <w:color w:val="212121"/>
                <w:sz w:val="22"/>
                <w:szCs w:val="22"/>
              </w:rPr>
              <w:t xml:space="preserve">a) costi di missione e trasferta per la realizzazione delle attività del Programma di Ricerca e Innovazione (ad esempio spostamenti dalle sedi istituzionali presso aziende e/o centri sperimentali o clinici per effettuare gli esperimenti, analizzare campioni, etc.). </w:t>
            </w:r>
          </w:p>
          <w:p w14:paraId="58409F24" w14:textId="6488C069" w:rsidR="00655F60" w:rsidRDefault="00655F60" w:rsidP="00655F60">
            <w:pPr>
              <w:pStyle w:val="xmsolistparagraph"/>
              <w:shd w:val="clear" w:color="auto" w:fill="FFFFFF"/>
              <w:spacing w:before="0" w:beforeAutospacing="0" w:after="0" w:afterAutospacing="0"/>
              <w:jc w:val="both"/>
              <w:rPr>
                <w:rFonts w:ascii="Calibri" w:hAnsi="Calibri" w:cs="Calibri"/>
                <w:color w:val="212121"/>
                <w:sz w:val="22"/>
                <w:szCs w:val="22"/>
              </w:rPr>
            </w:pPr>
            <w:r w:rsidRPr="00655F60">
              <w:rPr>
                <w:rFonts w:ascii="Calibri" w:hAnsi="Calibri" w:cs="Calibri"/>
                <w:color w:val="212121"/>
                <w:sz w:val="22"/>
                <w:szCs w:val="22"/>
              </w:rPr>
              <w:t xml:space="preserve">b) costi di missione per la partecipazione a </w:t>
            </w:r>
            <w:proofErr w:type="gramStart"/>
            <w:r w:rsidR="00F83DD1">
              <w:rPr>
                <w:rFonts w:ascii="Calibri" w:hAnsi="Calibri" w:cs="Calibri"/>
                <w:color w:val="212121"/>
                <w:sz w:val="22"/>
                <w:szCs w:val="22"/>
              </w:rPr>
              <w:t>meeting</w:t>
            </w:r>
            <w:proofErr w:type="gramEnd"/>
            <w:r w:rsidRPr="00655F60">
              <w:rPr>
                <w:rFonts w:ascii="Calibri" w:hAnsi="Calibri" w:cs="Calibri"/>
                <w:color w:val="212121"/>
                <w:sz w:val="22"/>
                <w:szCs w:val="22"/>
              </w:rPr>
              <w:t>, eventi e workshop riconducibili al Programma di Ricerca e Innovazione con espresse finalità di divulgazione dei risultati.</w:t>
            </w:r>
          </w:p>
          <w:p w14:paraId="5BC82891" w14:textId="77777777" w:rsidR="00F83DD1" w:rsidRDefault="00F83DD1" w:rsidP="00655F60">
            <w:pPr>
              <w:pStyle w:val="xmsolistparagraph"/>
              <w:shd w:val="clear" w:color="auto" w:fill="FFFFFF"/>
              <w:spacing w:before="0" w:beforeAutospacing="0" w:after="0" w:afterAutospacing="0"/>
              <w:jc w:val="both"/>
              <w:rPr>
                <w:rFonts w:ascii="Calibri" w:hAnsi="Calibri" w:cs="Calibri"/>
                <w:color w:val="212121"/>
                <w:sz w:val="22"/>
                <w:szCs w:val="22"/>
              </w:rPr>
            </w:pPr>
          </w:p>
          <w:p w14:paraId="4B9E73AA" w14:textId="3796D741" w:rsidR="0015136C" w:rsidRDefault="0015136C" w:rsidP="00655F60">
            <w:pPr>
              <w:pStyle w:val="xmsolistparagraph"/>
              <w:shd w:val="clear" w:color="auto" w:fill="FFFFFF"/>
              <w:spacing w:before="0" w:beforeAutospacing="0" w:after="0" w:afterAutospacing="0"/>
              <w:jc w:val="both"/>
              <w:rPr>
                <w:rFonts w:ascii="Calibri" w:hAnsi="Calibri" w:cs="Calibri"/>
                <w:color w:val="212121"/>
                <w:sz w:val="22"/>
                <w:szCs w:val="22"/>
              </w:rPr>
            </w:pPr>
            <w:r>
              <w:rPr>
                <w:rFonts w:ascii="Calibri" w:hAnsi="Calibri" w:cs="Calibri"/>
                <w:color w:val="212121"/>
                <w:sz w:val="22"/>
                <w:szCs w:val="22"/>
              </w:rPr>
              <w:t>Rientrano, invece, nella voce “</w:t>
            </w:r>
            <w:r w:rsidRPr="007A1A3E">
              <w:rPr>
                <w:rFonts w:ascii="Calibri" w:hAnsi="Calibri" w:cs="Calibri"/>
                <w:b/>
                <w:bCs/>
                <w:color w:val="212121"/>
                <w:sz w:val="22"/>
                <w:szCs w:val="22"/>
              </w:rPr>
              <w:t>spese generali</w:t>
            </w:r>
            <w:r>
              <w:rPr>
                <w:rFonts w:ascii="Calibri" w:hAnsi="Calibri" w:cs="Calibri"/>
                <w:color w:val="212121"/>
                <w:sz w:val="22"/>
                <w:szCs w:val="22"/>
              </w:rPr>
              <w:t xml:space="preserve">”, quindi </w:t>
            </w:r>
            <w:r w:rsidRPr="007A1A3E">
              <w:rPr>
                <w:rFonts w:ascii="Calibri" w:hAnsi="Calibri" w:cs="Calibri"/>
                <w:b/>
                <w:bCs/>
                <w:color w:val="212121"/>
                <w:sz w:val="22"/>
                <w:szCs w:val="22"/>
              </w:rPr>
              <w:t>non rendicontabili come costi diretti</w:t>
            </w:r>
            <w:r>
              <w:rPr>
                <w:rFonts w:ascii="Calibri" w:hAnsi="Calibri" w:cs="Calibri"/>
                <w:color w:val="212121"/>
                <w:sz w:val="22"/>
                <w:szCs w:val="22"/>
              </w:rPr>
              <w:t>:</w:t>
            </w:r>
          </w:p>
          <w:p w14:paraId="07962E83" w14:textId="5D9E6E14" w:rsidR="007A1A3E" w:rsidRDefault="007A1A3E" w:rsidP="00EA0B9A">
            <w:pPr>
              <w:pStyle w:val="xmsolistparagraph"/>
              <w:numPr>
                <w:ilvl w:val="0"/>
                <w:numId w:val="4"/>
              </w:numPr>
              <w:shd w:val="clear" w:color="auto" w:fill="FFFFFF"/>
              <w:spacing w:after="0"/>
              <w:jc w:val="both"/>
              <w:rPr>
                <w:rFonts w:ascii="Calibri" w:hAnsi="Calibri" w:cs="Calibri"/>
                <w:color w:val="212121"/>
                <w:sz w:val="22"/>
                <w:szCs w:val="22"/>
              </w:rPr>
            </w:pPr>
            <w:r w:rsidRPr="007A1A3E">
              <w:rPr>
                <w:rFonts w:ascii="Calibri" w:hAnsi="Calibri" w:cs="Calibri"/>
                <w:color w:val="212121"/>
                <w:sz w:val="22"/>
                <w:szCs w:val="22"/>
              </w:rPr>
              <w:lastRenderedPageBreak/>
              <w:t xml:space="preserve">costi di missione per le attività di formazione riconducibili al Programma di Ricerca e Innovazione (ad esempio </w:t>
            </w:r>
            <w:proofErr w:type="spellStart"/>
            <w:r w:rsidRPr="007A1A3E">
              <w:rPr>
                <w:rFonts w:ascii="Calibri" w:hAnsi="Calibri" w:cs="Calibri"/>
                <w:color w:val="212121"/>
                <w:sz w:val="22"/>
                <w:szCs w:val="22"/>
              </w:rPr>
              <w:t>summer</w:t>
            </w:r>
            <w:proofErr w:type="spellEnd"/>
            <w:r w:rsidRPr="007A1A3E">
              <w:rPr>
                <w:rFonts w:ascii="Calibri" w:hAnsi="Calibri" w:cs="Calibri"/>
                <w:color w:val="212121"/>
                <w:sz w:val="22"/>
                <w:szCs w:val="22"/>
              </w:rPr>
              <w:t xml:space="preserve"> school, corsi di training, periodi di </w:t>
            </w:r>
            <w:proofErr w:type="spellStart"/>
            <w:r w:rsidRPr="007A1A3E">
              <w:rPr>
                <w:rFonts w:ascii="Calibri" w:hAnsi="Calibri" w:cs="Calibri"/>
                <w:color w:val="212121"/>
                <w:sz w:val="22"/>
                <w:szCs w:val="22"/>
              </w:rPr>
              <w:t>secondment</w:t>
            </w:r>
            <w:proofErr w:type="spellEnd"/>
            <w:r w:rsidRPr="007A1A3E">
              <w:rPr>
                <w:rFonts w:ascii="Calibri" w:hAnsi="Calibri" w:cs="Calibri"/>
                <w:color w:val="212121"/>
                <w:sz w:val="22"/>
                <w:szCs w:val="22"/>
              </w:rPr>
              <w:t xml:space="preserve"> o mobilità di PhD o RTD neo</w:t>
            </w:r>
            <w:r>
              <w:rPr>
                <w:rFonts w:ascii="Calibri" w:hAnsi="Calibri" w:cs="Calibri"/>
                <w:color w:val="212121"/>
                <w:sz w:val="22"/>
                <w:szCs w:val="22"/>
              </w:rPr>
              <w:t>-</w:t>
            </w:r>
            <w:r w:rsidRPr="007A1A3E">
              <w:rPr>
                <w:rFonts w:ascii="Calibri" w:hAnsi="Calibri" w:cs="Calibri"/>
                <w:color w:val="212121"/>
                <w:sz w:val="22"/>
                <w:szCs w:val="22"/>
              </w:rPr>
              <w:t>reclutato</w:t>
            </w:r>
            <w:r w:rsidR="003F097A">
              <w:rPr>
                <w:rFonts w:ascii="Calibri" w:hAnsi="Calibri" w:cs="Calibri"/>
                <w:color w:val="212121"/>
                <w:sz w:val="22"/>
                <w:szCs w:val="22"/>
              </w:rPr>
              <w:t>)</w:t>
            </w:r>
            <w:r w:rsidRPr="007A1A3E">
              <w:rPr>
                <w:rFonts w:ascii="Calibri" w:hAnsi="Calibri" w:cs="Calibri"/>
                <w:color w:val="212121"/>
                <w:sz w:val="22"/>
                <w:szCs w:val="22"/>
              </w:rPr>
              <w:t xml:space="preserve">, per acquisizione di competenze ai fini delle attività progettuali, o dei docenti del partenariato coinvolti in tali attività di formazione. </w:t>
            </w:r>
          </w:p>
          <w:p w14:paraId="1A7B8A06" w14:textId="4F6ECA5A" w:rsidR="00603628" w:rsidRDefault="00603628" w:rsidP="00EA0B9A">
            <w:pPr>
              <w:pStyle w:val="xmsolistparagraph"/>
              <w:numPr>
                <w:ilvl w:val="0"/>
                <w:numId w:val="4"/>
              </w:numPr>
              <w:shd w:val="clear" w:color="auto" w:fill="FFFFFF"/>
              <w:spacing w:after="0"/>
              <w:jc w:val="both"/>
              <w:rPr>
                <w:rFonts w:ascii="Calibri" w:hAnsi="Calibri" w:cs="Calibri"/>
                <w:color w:val="212121"/>
                <w:sz w:val="22"/>
                <w:szCs w:val="22"/>
              </w:rPr>
            </w:pPr>
            <w:r>
              <w:rPr>
                <w:rFonts w:ascii="Calibri" w:hAnsi="Calibri" w:cs="Calibri"/>
                <w:color w:val="212121"/>
                <w:sz w:val="22"/>
                <w:szCs w:val="22"/>
              </w:rPr>
              <w:t xml:space="preserve">Costi </w:t>
            </w:r>
            <w:r w:rsidR="006371E6">
              <w:rPr>
                <w:rFonts w:ascii="Calibri" w:hAnsi="Calibri" w:cs="Calibri"/>
                <w:color w:val="212121"/>
                <w:sz w:val="22"/>
                <w:szCs w:val="22"/>
              </w:rPr>
              <w:t>di missione per attività di networking.</w:t>
            </w:r>
          </w:p>
          <w:p w14:paraId="384B7949" w14:textId="3ABCC1AD" w:rsidR="0015136C" w:rsidRPr="009D653B" w:rsidRDefault="007A1A3E" w:rsidP="00140759">
            <w:pPr>
              <w:pStyle w:val="xmsolistparagraph"/>
              <w:numPr>
                <w:ilvl w:val="0"/>
                <w:numId w:val="4"/>
              </w:numPr>
              <w:shd w:val="clear" w:color="auto" w:fill="FFFFFF"/>
              <w:spacing w:before="0" w:beforeAutospacing="0" w:after="0" w:afterAutospacing="0"/>
              <w:jc w:val="both"/>
              <w:rPr>
                <w:rFonts w:ascii="Calibri" w:hAnsi="Calibri" w:cs="Calibri"/>
                <w:color w:val="212121"/>
                <w:sz w:val="22"/>
                <w:szCs w:val="22"/>
              </w:rPr>
            </w:pPr>
            <w:r w:rsidRPr="007A1A3E">
              <w:rPr>
                <w:rFonts w:ascii="Calibri" w:hAnsi="Calibri" w:cs="Calibri"/>
                <w:color w:val="212121"/>
                <w:sz w:val="22"/>
                <w:szCs w:val="22"/>
              </w:rPr>
              <w:t xml:space="preserve">costi di missione di cui ai punti precedenti per collaboratori esterni (ad es. </w:t>
            </w:r>
            <w:proofErr w:type="spellStart"/>
            <w:r w:rsidRPr="007A1A3E">
              <w:rPr>
                <w:rFonts w:ascii="Calibri" w:hAnsi="Calibri" w:cs="Calibri"/>
                <w:color w:val="212121"/>
                <w:sz w:val="22"/>
                <w:szCs w:val="22"/>
              </w:rPr>
              <w:t>advisory</w:t>
            </w:r>
            <w:proofErr w:type="spellEnd"/>
            <w:r w:rsidRPr="007A1A3E">
              <w:rPr>
                <w:rFonts w:ascii="Calibri" w:hAnsi="Calibri" w:cs="Calibri"/>
                <w:color w:val="212121"/>
                <w:sz w:val="22"/>
                <w:szCs w:val="22"/>
              </w:rPr>
              <w:t xml:space="preserve"> board, docenti per corsi di formazione, altri collaboratori di ricerca non inseriti in massa critica) ferma restando l’attinenza dell’attività al Programma di Ricerca e Innovazione.</w:t>
            </w:r>
          </w:p>
          <w:p w14:paraId="0F251944" w14:textId="1C8537AA" w:rsidR="009D653B" w:rsidRPr="009D653B" w:rsidRDefault="009D653B" w:rsidP="009D653B">
            <w:pPr>
              <w:pStyle w:val="xmsolistparagraph"/>
              <w:shd w:val="clear" w:color="auto" w:fill="FFFFFF"/>
              <w:spacing w:before="0" w:beforeAutospacing="0" w:after="0" w:afterAutospacing="0"/>
              <w:jc w:val="both"/>
              <w:rPr>
                <w:rFonts w:ascii="Calibri" w:hAnsi="Calibri" w:cs="Calibri"/>
                <w:color w:val="212121"/>
                <w:sz w:val="22"/>
                <w:szCs w:val="22"/>
              </w:rPr>
            </w:pPr>
          </w:p>
        </w:tc>
        <w:tc>
          <w:tcPr>
            <w:tcW w:w="1056" w:type="pct"/>
          </w:tcPr>
          <w:p w14:paraId="034F3A54" w14:textId="77777777" w:rsidR="00E02E5C" w:rsidRDefault="00F840B8" w:rsidP="009D653B">
            <w:pPr>
              <w:jc w:val="both"/>
            </w:pPr>
            <w:r w:rsidRPr="00F840B8">
              <w:rPr>
                <w:b/>
                <w:bCs/>
              </w:rPr>
              <w:lastRenderedPageBreak/>
              <w:t>Rendicontabili nella voce “altre tipologie di costo</w:t>
            </w:r>
            <w:r>
              <w:t>: c</w:t>
            </w:r>
            <w:r w:rsidR="00F37530">
              <w:t xml:space="preserve">osti di missione </w:t>
            </w:r>
            <w:r w:rsidR="005347F6">
              <w:t xml:space="preserve">e trasferta </w:t>
            </w:r>
            <w:r w:rsidR="00375DB4">
              <w:t>per la realizzazione delle attività del Programma</w:t>
            </w:r>
            <w:r w:rsidR="00A1439E">
              <w:t>; costi per partecipazione a eventi finalizzati alla divulgazione dei risultati</w:t>
            </w:r>
            <w:r>
              <w:t>.</w:t>
            </w:r>
          </w:p>
          <w:p w14:paraId="11FCA86A" w14:textId="77777777" w:rsidR="00F840B8" w:rsidRDefault="00F840B8" w:rsidP="009D653B">
            <w:pPr>
              <w:jc w:val="both"/>
            </w:pPr>
          </w:p>
          <w:p w14:paraId="1D470C5D" w14:textId="3AE31363" w:rsidR="00F840B8" w:rsidRPr="009D653B" w:rsidRDefault="00F840B8" w:rsidP="009D653B">
            <w:pPr>
              <w:jc w:val="both"/>
            </w:pPr>
            <w:r w:rsidRPr="001513D6">
              <w:rPr>
                <w:b/>
                <w:bCs/>
              </w:rPr>
              <w:t>Non rendicontabili</w:t>
            </w:r>
            <w:r>
              <w:t xml:space="preserve"> e rientrano nella voce “spese generali: </w:t>
            </w:r>
            <w:r w:rsidR="0056118B">
              <w:t xml:space="preserve">costi di missione per attività </w:t>
            </w:r>
            <w:r w:rsidR="0056118B">
              <w:lastRenderedPageBreak/>
              <w:t>di formazione</w:t>
            </w:r>
            <w:r w:rsidR="00F06CAB">
              <w:t>;</w:t>
            </w:r>
            <w:r w:rsidR="002238B6">
              <w:t xml:space="preserve"> costi di missione per attività di networking;</w:t>
            </w:r>
            <w:r w:rsidR="00F06CAB">
              <w:t xml:space="preserve"> costi di missione per collaboratori esterni.</w:t>
            </w:r>
          </w:p>
        </w:tc>
      </w:tr>
    </w:tbl>
    <w:p w14:paraId="5EB98FC3" w14:textId="77777777" w:rsidR="004553A8" w:rsidRPr="004553A8" w:rsidRDefault="004553A8" w:rsidP="004553A8">
      <w:pPr>
        <w:jc w:val="both"/>
        <w:outlineLvl w:val="0"/>
        <w:rPr>
          <w:b/>
          <w:bCs/>
          <w:color w:val="4472C4" w:themeColor="accent1"/>
        </w:rPr>
      </w:pPr>
    </w:p>
    <w:p w14:paraId="625DD838" w14:textId="7221DA39" w:rsidR="00E450AC" w:rsidRPr="00625913" w:rsidRDefault="00E93AB0" w:rsidP="00FD442E">
      <w:pPr>
        <w:pStyle w:val="Paragrafoelenco"/>
        <w:numPr>
          <w:ilvl w:val="0"/>
          <w:numId w:val="1"/>
        </w:numPr>
        <w:jc w:val="both"/>
        <w:outlineLvl w:val="0"/>
        <w:rPr>
          <w:b/>
          <w:bCs/>
          <w:color w:val="4472C4" w:themeColor="accent1"/>
        </w:rPr>
      </w:pPr>
      <w:bookmarkStart w:id="3" w:name="_Toc138164912"/>
      <w:r w:rsidRPr="00625913">
        <w:rPr>
          <w:b/>
          <w:bCs/>
          <w:color w:val="4472C4" w:themeColor="accent1"/>
        </w:rPr>
        <w:t xml:space="preserve">Rendicontazione </w:t>
      </w:r>
      <w:r w:rsidR="00625913" w:rsidRPr="00625913">
        <w:rPr>
          <w:b/>
          <w:bCs/>
          <w:color w:val="4472C4" w:themeColor="accent1"/>
        </w:rPr>
        <w:t xml:space="preserve">su </w:t>
      </w:r>
      <w:proofErr w:type="spellStart"/>
      <w:r w:rsidR="00625913" w:rsidRPr="00625913">
        <w:rPr>
          <w:b/>
          <w:bCs/>
          <w:color w:val="4472C4" w:themeColor="accent1"/>
        </w:rPr>
        <w:t>AtWork</w:t>
      </w:r>
      <w:bookmarkEnd w:id="3"/>
      <w:proofErr w:type="spellEnd"/>
    </w:p>
    <w:tbl>
      <w:tblPr>
        <w:tblStyle w:val="Grigliatabella"/>
        <w:tblW w:w="5000" w:type="pct"/>
        <w:tblLook w:val="04A0" w:firstRow="1" w:lastRow="0" w:firstColumn="1" w:lastColumn="0" w:noHBand="0" w:noVBand="1"/>
      </w:tblPr>
      <w:tblGrid>
        <w:gridCol w:w="2174"/>
        <w:gridCol w:w="5421"/>
        <w:gridCol w:w="2033"/>
      </w:tblGrid>
      <w:tr w:rsidR="00BA1CED" w:rsidRPr="00BA1CED" w14:paraId="5D028764" w14:textId="77777777" w:rsidTr="00E93AB0">
        <w:tc>
          <w:tcPr>
            <w:tcW w:w="1129" w:type="pct"/>
          </w:tcPr>
          <w:p w14:paraId="4BFB066D" w14:textId="45DA1402" w:rsidR="00BA1CED" w:rsidRPr="00BA1CED" w:rsidRDefault="00BA1CED" w:rsidP="00FD47EF">
            <w:pPr>
              <w:rPr>
                <w:b/>
                <w:bCs/>
              </w:rPr>
            </w:pPr>
            <w:bookmarkStart w:id="4" w:name="_Hlk134086462"/>
            <w:r w:rsidRPr="00BA1CED">
              <w:rPr>
                <w:b/>
                <w:bCs/>
              </w:rPr>
              <w:t>Argomento</w:t>
            </w:r>
          </w:p>
        </w:tc>
        <w:tc>
          <w:tcPr>
            <w:tcW w:w="2815" w:type="pct"/>
          </w:tcPr>
          <w:p w14:paraId="78324EBF" w14:textId="49138C61" w:rsidR="00BA1CED" w:rsidRPr="00BA1CED" w:rsidRDefault="00BA1CED" w:rsidP="00FD47EF">
            <w:pPr>
              <w:rPr>
                <w:rFonts w:ascii="Calibri" w:hAnsi="Calibri" w:cs="Calibri"/>
                <w:b/>
                <w:bCs/>
                <w:color w:val="000000"/>
                <w:shd w:val="clear" w:color="auto" w:fill="FFFFFF"/>
              </w:rPr>
            </w:pPr>
            <w:r w:rsidRPr="00BA1CED">
              <w:rPr>
                <w:rFonts w:ascii="Calibri" w:hAnsi="Calibri" w:cs="Calibri"/>
                <w:b/>
                <w:bCs/>
                <w:color w:val="000000"/>
                <w:shd w:val="clear" w:color="auto" w:fill="FFFFFF"/>
              </w:rPr>
              <w:t>Indicazione comunicata</w:t>
            </w:r>
          </w:p>
        </w:tc>
        <w:tc>
          <w:tcPr>
            <w:tcW w:w="1056" w:type="pct"/>
          </w:tcPr>
          <w:p w14:paraId="3D03FCB5" w14:textId="0834FA32" w:rsidR="00BA1CED" w:rsidRPr="00BA1CED" w:rsidRDefault="00BA1CED" w:rsidP="00FD47EF">
            <w:pPr>
              <w:rPr>
                <w:b/>
                <w:bCs/>
              </w:rPr>
            </w:pPr>
            <w:r w:rsidRPr="00BA1CED">
              <w:rPr>
                <w:b/>
                <w:bCs/>
              </w:rPr>
              <w:t>Sintesi</w:t>
            </w:r>
          </w:p>
        </w:tc>
      </w:tr>
      <w:bookmarkEnd w:id="4"/>
      <w:tr w:rsidR="00E93AB0" w14:paraId="7E53B400" w14:textId="77777777" w:rsidTr="00E93AB0">
        <w:tc>
          <w:tcPr>
            <w:tcW w:w="1129" w:type="pct"/>
          </w:tcPr>
          <w:p w14:paraId="3C829BD0" w14:textId="004F5797" w:rsidR="00E93AB0" w:rsidRPr="00C41D95" w:rsidRDefault="00E93AB0" w:rsidP="00FD47EF">
            <w:pPr>
              <w:rPr>
                <w:b/>
                <w:bCs/>
              </w:rPr>
            </w:pPr>
            <w:r w:rsidRPr="00C41D95">
              <w:rPr>
                <w:b/>
                <w:bCs/>
              </w:rPr>
              <w:t xml:space="preserve">Rendicontazione </w:t>
            </w:r>
            <w:r w:rsidR="00C41D95">
              <w:rPr>
                <w:b/>
                <w:bCs/>
              </w:rPr>
              <w:t>spese per personale e acquisti</w:t>
            </w:r>
            <w:r w:rsidR="00212C45">
              <w:rPr>
                <w:b/>
                <w:bCs/>
              </w:rPr>
              <w:t xml:space="preserve"> (costi reali)</w:t>
            </w:r>
          </w:p>
        </w:tc>
        <w:tc>
          <w:tcPr>
            <w:tcW w:w="2815" w:type="pct"/>
          </w:tcPr>
          <w:p w14:paraId="16E40451" w14:textId="17FFA7D5" w:rsidR="00E93AB0" w:rsidRDefault="00E93AB0" w:rsidP="00FD47EF">
            <w:pPr>
              <w:rPr>
                <w:rFonts w:ascii="Calibri" w:hAnsi="Calibri" w:cs="Calibri"/>
                <w:b/>
                <w:bCs/>
                <w:color w:val="212121"/>
              </w:rPr>
            </w:pPr>
            <w:r>
              <w:rPr>
                <w:rFonts w:ascii="Calibri" w:hAnsi="Calibri" w:cs="Calibri"/>
                <w:color w:val="000000"/>
                <w:shd w:val="clear" w:color="auto" w:fill="FFFFFF"/>
              </w:rPr>
              <w:t>Per le spese di </w:t>
            </w:r>
            <w:r>
              <w:rPr>
                <w:rFonts w:ascii="Calibri" w:hAnsi="Calibri" w:cs="Calibri"/>
                <w:b/>
                <w:bCs/>
                <w:color w:val="000000"/>
                <w:shd w:val="clear" w:color="auto" w:fill="FFFFFF"/>
              </w:rPr>
              <w:t>personale a costi reali</w:t>
            </w:r>
            <w:r>
              <w:rPr>
                <w:rFonts w:ascii="Calibri" w:hAnsi="Calibri" w:cs="Calibri"/>
                <w:b/>
                <w:bCs/>
                <w:color w:val="212121"/>
                <w:shd w:val="clear" w:color="auto" w:fill="FFFFFF"/>
              </w:rPr>
              <w:t> e per gli acquisti</w:t>
            </w:r>
            <w:r>
              <w:rPr>
                <w:rFonts w:ascii="Calibri" w:hAnsi="Calibri" w:cs="Calibri"/>
                <w:color w:val="000000"/>
                <w:shd w:val="clear" w:color="auto" w:fill="FFFFFF"/>
              </w:rPr>
              <w:t>, </w:t>
            </w:r>
            <w:r>
              <w:rPr>
                <w:rFonts w:ascii="Calibri" w:hAnsi="Calibri" w:cs="Calibri"/>
                <w:color w:val="212121"/>
                <w:shd w:val="clear" w:color="auto" w:fill="FFFFFF"/>
              </w:rPr>
              <w:t xml:space="preserve">sarà possibile trasmettere in via definitiva i singoli inserimenti solo quando tutta la documentazione da caricare (prevista dalle </w:t>
            </w:r>
            <w:hyperlink r:id="rId11" w:history="1">
              <w:r w:rsidRPr="00503EBF">
                <w:rPr>
                  <w:rStyle w:val="Collegamentoipertestuale"/>
                  <w:rFonts w:ascii="Calibri" w:hAnsi="Calibri" w:cs="Calibri"/>
                  <w:shd w:val="clear" w:color="auto" w:fill="FFFFFF"/>
                </w:rPr>
                <w:t>linee guida</w:t>
              </w:r>
            </w:hyperlink>
            <w:r>
              <w:rPr>
                <w:rFonts w:ascii="Calibri" w:hAnsi="Calibri" w:cs="Calibri"/>
                <w:color w:val="212121"/>
                <w:shd w:val="clear" w:color="auto" w:fill="FFFFFF"/>
              </w:rPr>
              <w:t>) sarà stata inserita.</w:t>
            </w:r>
          </w:p>
        </w:tc>
        <w:tc>
          <w:tcPr>
            <w:tcW w:w="1056" w:type="pct"/>
          </w:tcPr>
          <w:p w14:paraId="44865817" w14:textId="77777777" w:rsidR="00E93AB0" w:rsidRDefault="00E93AB0" w:rsidP="00FD47EF"/>
        </w:tc>
      </w:tr>
      <w:tr w:rsidR="006E73C8" w14:paraId="3D010913" w14:textId="77777777" w:rsidTr="00E93AB0">
        <w:tc>
          <w:tcPr>
            <w:tcW w:w="1129" w:type="pct"/>
          </w:tcPr>
          <w:p w14:paraId="62458BF6" w14:textId="2250CD09" w:rsidR="006E73C8" w:rsidRPr="00C41D95" w:rsidRDefault="006E73C8" w:rsidP="00FD47EF">
            <w:pPr>
              <w:rPr>
                <w:b/>
                <w:bCs/>
              </w:rPr>
            </w:pPr>
            <w:r w:rsidRPr="00C41D95">
              <w:rPr>
                <w:b/>
                <w:bCs/>
              </w:rPr>
              <w:t xml:space="preserve">Rendicontazione </w:t>
            </w:r>
            <w:r>
              <w:rPr>
                <w:b/>
                <w:bCs/>
              </w:rPr>
              <w:t xml:space="preserve">spese per personale </w:t>
            </w:r>
            <w:r w:rsidR="00212C45">
              <w:rPr>
                <w:b/>
                <w:bCs/>
              </w:rPr>
              <w:t xml:space="preserve">(costi </w:t>
            </w:r>
            <w:r w:rsidR="00181318">
              <w:rPr>
                <w:b/>
                <w:bCs/>
              </w:rPr>
              <w:t>standard e reali</w:t>
            </w:r>
            <w:r w:rsidR="00212C45">
              <w:rPr>
                <w:b/>
                <w:bCs/>
              </w:rPr>
              <w:t>)</w:t>
            </w:r>
          </w:p>
        </w:tc>
        <w:tc>
          <w:tcPr>
            <w:tcW w:w="2815" w:type="pct"/>
          </w:tcPr>
          <w:p w14:paraId="15E23480" w14:textId="4E4D6DFC" w:rsidR="00181318" w:rsidRPr="00181318" w:rsidRDefault="00181318" w:rsidP="00181318">
            <w:pPr>
              <w:shd w:val="clear" w:color="auto" w:fill="FFFFFF"/>
              <w:rPr>
                <w:rFonts w:ascii="Segoe UI" w:eastAsia="Times New Roman" w:hAnsi="Segoe UI" w:cs="Segoe UI"/>
                <w:color w:val="212121"/>
                <w:kern w:val="0"/>
                <w:sz w:val="23"/>
                <w:szCs w:val="23"/>
                <w:lang w:eastAsia="it-IT"/>
                <w14:ligatures w14:val="none"/>
              </w:rPr>
            </w:pPr>
            <w:r w:rsidRPr="00181318">
              <w:rPr>
                <w:rFonts w:ascii="Calibri" w:eastAsia="Times New Roman" w:hAnsi="Calibri" w:cs="Calibri"/>
                <w:color w:val="212121"/>
                <w:kern w:val="0"/>
                <w:lang w:eastAsia="it-IT"/>
                <w14:ligatures w14:val="none"/>
              </w:rPr>
              <w:t xml:space="preserve">Come sapete, sarà necessario trasmettere le spese sostenute dopo febbraio 2023, dopo la loro valorizzazione su </w:t>
            </w:r>
            <w:proofErr w:type="spellStart"/>
            <w:r w:rsidRPr="00181318">
              <w:rPr>
                <w:rFonts w:ascii="Calibri" w:eastAsia="Times New Roman" w:hAnsi="Calibri" w:cs="Calibri"/>
                <w:color w:val="212121"/>
                <w:kern w:val="0"/>
                <w:lang w:eastAsia="it-IT"/>
                <w14:ligatures w14:val="none"/>
              </w:rPr>
              <w:t>AtWork</w:t>
            </w:r>
            <w:proofErr w:type="spellEnd"/>
            <w:r w:rsidRPr="00181318">
              <w:rPr>
                <w:rFonts w:ascii="Calibri" w:eastAsia="Times New Roman" w:hAnsi="Calibri" w:cs="Calibri"/>
                <w:color w:val="212121"/>
                <w:kern w:val="0"/>
                <w:lang w:eastAsia="it-IT"/>
                <w14:ligatures w14:val="none"/>
              </w:rPr>
              <w:t xml:space="preserve"> da parte vostra, come da prassi, ma sarà anche necessario caricare, in sostituzione della documentazione, l’allegato 1 (della circolare esplicativa), sul quale c’è una discreta confusione.</w:t>
            </w:r>
          </w:p>
          <w:p w14:paraId="2204DBB5" w14:textId="77777777" w:rsidR="00181318" w:rsidRPr="00181318" w:rsidRDefault="00181318" w:rsidP="00181318">
            <w:pPr>
              <w:shd w:val="clear" w:color="auto" w:fill="FFFFFF"/>
              <w:rPr>
                <w:rFonts w:ascii="Segoe UI" w:eastAsia="Times New Roman" w:hAnsi="Segoe UI" w:cs="Segoe UI"/>
                <w:color w:val="212121"/>
                <w:kern w:val="0"/>
                <w:sz w:val="23"/>
                <w:szCs w:val="23"/>
                <w:lang w:eastAsia="it-IT"/>
                <w14:ligatures w14:val="none"/>
              </w:rPr>
            </w:pPr>
            <w:r w:rsidRPr="00181318">
              <w:rPr>
                <w:rFonts w:ascii="Calibri" w:eastAsia="Times New Roman" w:hAnsi="Calibri" w:cs="Calibri"/>
                <w:color w:val="212121"/>
                <w:kern w:val="0"/>
                <w:lang w:eastAsia="it-IT"/>
                <w14:ligatures w14:val="none"/>
              </w:rPr>
              <w:t xml:space="preserve">La nostra idea è di procedere nei primi giorni di agosto nel trasmettere noi per voi (per i mesi di giugno e luglio) e far firmare al Rettore gli allegati 1 di tutti i progetti, che caricheremo quindi su </w:t>
            </w:r>
            <w:proofErr w:type="spellStart"/>
            <w:r w:rsidRPr="00181318">
              <w:rPr>
                <w:rFonts w:ascii="Calibri" w:eastAsia="Times New Roman" w:hAnsi="Calibri" w:cs="Calibri"/>
                <w:color w:val="212121"/>
                <w:kern w:val="0"/>
                <w:lang w:eastAsia="it-IT"/>
                <w14:ligatures w14:val="none"/>
              </w:rPr>
              <w:t>AtWork</w:t>
            </w:r>
            <w:proofErr w:type="spellEnd"/>
            <w:r w:rsidRPr="00181318">
              <w:rPr>
                <w:rFonts w:ascii="Calibri" w:eastAsia="Times New Roman" w:hAnsi="Calibri" w:cs="Calibri"/>
                <w:color w:val="212121"/>
                <w:kern w:val="0"/>
                <w:lang w:eastAsia="it-IT"/>
                <w14:ligatures w14:val="none"/>
              </w:rPr>
              <w:t>. A settembre, se le cose si saranno “normalizzate”, rifletteremo se questa sarà la modalità più efficace.</w:t>
            </w:r>
          </w:p>
          <w:p w14:paraId="2F6D73FD" w14:textId="77777777" w:rsidR="00181318" w:rsidRPr="00181318" w:rsidRDefault="00181318" w:rsidP="00181318">
            <w:pPr>
              <w:shd w:val="clear" w:color="auto" w:fill="FFFFFF"/>
              <w:rPr>
                <w:rFonts w:ascii="Segoe UI" w:eastAsia="Times New Roman" w:hAnsi="Segoe UI" w:cs="Segoe UI"/>
                <w:color w:val="212121"/>
                <w:kern w:val="0"/>
                <w:sz w:val="23"/>
                <w:szCs w:val="23"/>
                <w:lang w:eastAsia="it-IT"/>
                <w14:ligatures w14:val="none"/>
              </w:rPr>
            </w:pPr>
            <w:r w:rsidRPr="00181318">
              <w:rPr>
                <w:rFonts w:ascii="Calibri" w:eastAsia="Times New Roman" w:hAnsi="Calibri" w:cs="Calibri"/>
                <w:color w:val="212121"/>
                <w:kern w:val="0"/>
                <w:lang w:eastAsia="it-IT"/>
                <w14:ligatures w14:val="none"/>
              </w:rPr>
              <w:t>In ogni caso le colleghe si terranno in contatto con voi per eventuali diverse indicazioni da parte di qualche Hub.</w:t>
            </w:r>
          </w:p>
          <w:p w14:paraId="15078475" w14:textId="77777777" w:rsidR="00181318" w:rsidRPr="00181318" w:rsidRDefault="00181318" w:rsidP="00181318">
            <w:pPr>
              <w:shd w:val="clear" w:color="auto" w:fill="FFFFFF"/>
              <w:rPr>
                <w:rFonts w:ascii="Segoe UI" w:eastAsia="Times New Roman" w:hAnsi="Segoe UI" w:cs="Segoe UI"/>
                <w:color w:val="212121"/>
                <w:kern w:val="0"/>
                <w:sz w:val="23"/>
                <w:szCs w:val="23"/>
                <w:lang w:eastAsia="it-IT"/>
                <w14:ligatures w14:val="none"/>
              </w:rPr>
            </w:pPr>
            <w:r w:rsidRPr="00181318">
              <w:rPr>
                <w:rFonts w:ascii="Calibri" w:eastAsia="Times New Roman" w:hAnsi="Calibri" w:cs="Calibri"/>
                <w:color w:val="212121"/>
                <w:kern w:val="0"/>
                <w:lang w:eastAsia="it-IT"/>
                <w14:ligatures w14:val="none"/>
              </w:rPr>
              <w:t> </w:t>
            </w:r>
          </w:p>
          <w:p w14:paraId="5C714449" w14:textId="77777777" w:rsidR="00181318" w:rsidRPr="00181318" w:rsidRDefault="00181318" w:rsidP="00181318">
            <w:pPr>
              <w:shd w:val="clear" w:color="auto" w:fill="FFFFFF"/>
              <w:rPr>
                <w:rFonts w:ascii="Segoe UI" w:eastAsia="Times New Roman" w:hAnsi="Segoe UI" w:cs="Segoe UI"/>
                <w:color w:val="212121"/>
                <w:kern w:val="0"/>
                <w:sz w:val="23"/>
                <w:szCs w:val="23"/>
                <w:lang w:eastAsia="it-IT"/>
                <w14:ligatures w14:val="none"/>
              </w:rPr>
            </w:pPr>
            <w:r w:rsidRPr="00181318">
              <w:rPr>
                <w:rFonts w:ascii="Calibri" w:eastAsia="Times New Roman" w:hAnsi="Calibri" w:cs="Calibri"/>
                <w:color w:val="212121"/>
                <w:kern w:val="0"/>
                <w:lang w:eastAsia="it-IT"/>
                <w14:ligatures w14:val="none"/>
              </w:rPr>
              <w:t>Inoltre, di seguito vi specifichiamo quanto segue:</w:t>
            </w:r>
          </w:p>
          <w:p w14:paraId="00557ED0" w14:textId="77777777" w:rsidR="00181318" w:rsidRPr="00181318" w:rsidRDefault="00181318" w:rsidP="00181318">
            <w:pPr>
              <w:numPr>
                <w:ilvl w:val="0"/>
                <w:numId w:val="5"/>
              </w:numPr>
              <w:shd w:val="clear" w:color="auto" w:fill="FFFFFF"/>
              <w:rPr>
                <w:rFonts w:ascii="Segoe UI" w:eastAsia="Times New Roman" w:hAnsi="Segoe UI" w:cs="Segoe UI"/>
                <w:color w:val="212121"/>
                <w:kern w:val="0"/>
                <w:sz w:val="23"/>
                <w:szCs w:val="23"/>
                <w:lang w:eastAsia="it-IT"/>
                <w14:ligatures w14:val="none"/>
              </w:rPr>
            </w:pPr>
            <w:r w:rsidRPr="00181318">
              <w:rPr>
                <w:rFonts w:ascii="Calibri" w:eastAsia="Times New Roman" w:hAnsi="Calibri" w:cs="Calibri"/>
                <w:color w:val="000000"/>
                <w:kern w:val="0"/>
                <w:lang w:eastAsia="it-IT"/>
                <w14:ligatures w14:val="none"/>
              </w:rPr>
              <w:t>per la </w:t>
            </w:r>
            <w:r w:rsidRPr="00181318">
              <w:rPr>
                <w:rFonts w:ascii="Calibri" w:eastAsia="Times New Roman" w:hAnsi="Calibri" w:cs="Calibri"/>
                <w:b/>
                <w:bCs/>
                <w:color w:val="000000"/>
                <w:kern w:val="0"/>
                <w:lang w:eastAsia="it-IT"/>
                <w14:ligatures w14:val="none"/>
              </w:rPr>
              <w:t>massa critica</w:t>
            </w:r>
            <w:r w:rsidRPr="00181318">
              <w:rPr>
                <w:rFonts w:ascii="Calibri" w:eastAsia="Times New Roman" w:hAnsi="Calibri" w:cs="Calibri"/>
                <w:color w:val="000000"/>
                <w:kern w:val="0"/>
                <w:lang w:eastAsia="it-IT"/>
                <w14:ligatures w14:val="none"/>
              </w:rPr>
              <w:t> nulla varia (compilare i campi del portale senza allegare documenti di spesa);</w:t>
            </w:r>
          </w:p>
          <w:p w14:paraId="6AEEA051" w14:textId="77777777" w:rsidR="00181318" w:rsidRPr="00181318" w:rsidRDefault="00181318" w:rsidP="00181318">
            <w:pPr>
              <w:numPr>
                <w:ilvl w:val="0"/>
                <w:numId w:val="5"/>
              </w:numPr>
              <w:shd w:val="clear" w:color="auto" w:fill="FFFFFF"/>
              <w:rPr>
                <w:rFonts w:ascii="Segoe UI" w:eastAsia="Times New Roman" w:hAnsi="Segoe UI" w:cs="Segoe UI"/>
                <w:color w:val="212121"/>
                <w:kern w:val="0"/>
                <w:sz w:val="23"/>
                <w:szCs w:val="23"/>
                <w:lang w:eastAsia="it-IT"/>
                <w14:ligatures w14:val="none"/>
              </w:rPr>
            </w:pPr>
            <w:r w:rsidRPr="00181318">
              <w:rPr>
                <w:rFonts w:ascii="Calibri" w:eastAsia="Times New Roman" w:hAnsi="Calibri" w:cs="Calibri"/>
                <w:color w:val="000000"/>
                <w:kern w:val="0"/>
                <w:lang w:eastAsia="it-IT"/>
                <w14:ligatures w14:val="none"/>
              </w:rPr>
              <w:t>per il </w:t>
            </w:r>
            <w:r w:rsidRPr="00181318">
              <w:rPr>
                <w:rFonts w:ascii="Calibri" w:eastAsia="Times New Roman" w:hAnsi="Calibri" w:cs="Calibri"/>
                <w:b/>
                <w:bCs/>
                <w:color w:val="000000"/>
                <w:kern w:val="0"/>
                <w:lang w:eastAsia="it-IT"/>
                <w14:ligatures w14:val="none"/>
              </w:rPr>
              <w:t>personale a costi standard reclutato (</w:t>
            </w:r>
            <w:proofErr w:type="spellStart"/>
            <w:r w:rsidRPr="00181318">
              <w:rPr>
                <w:rFonts w:ascii="Calibri" w:eastAsia="Times New Roman" w:hAnsi="Calibri" w:cs="Calibri"/>
                <w:b/>
                <w:bCs/>
                <w:color w:val="000000"/>
                <w:kern w:val="0"/>
                <w:lang w:eastAsia="it-IT"/>
                <w14:ligatures w14:val="none"/>
              </w:rPr>
              <w:t>RTDa</w:t>
            </w:r>
            <w:proofErr w:type="spellEnd"/>
            <w:r w:rsidRPr="00181318">
              <w:rPr>
                <w:rFonts w:ascii="Calibri" w:eastAsia="Times New Roman" w:hAnsi="Calibri" w:cs="Calibri"/>
                <w:b/>
                <w:bCs/>
                <w:color w:val="000000"/>
                <w:kern w:val="0"/>
                <w:lang w:eastAsia="it-IT"/>
                <w14:ligatures w14:val="none"/>
              </w:rPr>
              <w:t>),</w:t>
            </w:r>
            <w:r w:rsidRPr="00181318">
              <w:rPr>
                <w:rFonts w:ascii="Calibri" w:eastAsia="Times New Roman" w:hAnsi="Calibri" w:cs="Calibri"/>
                <w:color w:val="000000"/>
                <w:kern w:val="0"/>
                <w:lang w:eastAsia="it-IT"/>
                <w14:ligatures w14:val="none"/>
              </w:rPr>
              <w:t xml:space="preserve"> a partire dalla settimana del 24 luglio (solo per l'ecosistema THE a partire dalla settimana del 31 luglio) saranno disponibili le anagrafiche aggiornate (a seguito della trasmissione delle procedure in fase di completamento); pertanto dall'ultima settimana di luglio sarà possibile anche avviare il caricamento delle spese sostenute e non ancora rendicontate (caricando tutti i documenti previsti - TS e DSAN ore - per le spese sostenute entro </w:t>
            </w:r>
            <w:r w:rsidRPr="00181318">
              <w:rPr>
                <w:rFonts w:ascii="Calibri" w:eastAsia="Times New Roman" w:hAnsi="Calibri" w:cs="Calibri"/>
                <w:color w:val="000000"/>
                <w:kern w:val="0"/>
                <w:lang w:eastAsia="it-IT"/>
                <w14:ligatures w14:val="none"/>
              </w:rPr>
              <w:lastRenderedPageBreak/>
              <w:t>febbraio e valorizzando solo la spesa per le spese sostenute da marzo in poi);</w:t>
            </w:r>
          </w:p>
          <w:p w14:paraId="5F892A74" w14:textId="77777777" w:rsidR="00181318" w:rsidRPr="00181318" w:rsidRDefault="00181318" w:rsidP="00181318">
            <w:pPr>
              <w:numPr>
                <w:ilvl w:val="0"/>
                <w:numId w:val="5"/>
              </w:numPr>
              <w:shd w:val="clear" w:color="auto" w:fill="FFFFFF"/>
              <w:rPr>
                <w:rFonts w:ascii="Calibri" w:eastAsia="Times New Roman" w:hAnsi="Calibri" w:cs="Calibri"/>
                <w:color w:val="000000"/>
                <w:kern w:val="0"/>
                <w:lang w:eastAsia="it-IT"/>
                <w14:ligatures w14:val="none"/>
              </w:rPr>
            </w:pPr>
            <w:r w:rsidRPr="00181318">
              <w:rPr>
                <w:rFonts w:ascii="Calibri" w:eastAsia="Times New Roman" w:hAnsi="Calibri" w:cs="Calibri"/>
                <w:color w:val="000000"/>
                <w:kern w:val="0"/>
                <w:lang w:eastAsia="it-IT"/>
                <w14:ligatures w14:val="none"/>
              </w:rPr>
              <w:t>per il </w:t>
            </w:r>
            <w:r w:rsidRPr="00181318">
              <w:rPr>
                <w:rFonts w:ascii="Calibri" w:eastAsia="Times New Roman" w:hAnsi="Calibri" w:cs="Calibri"/>
                <w:b/>
                <w:bCs/>
                <w:color w:val="000000"/>
                <w:kern w:val="0"/>
                <w:lang w:eastAsia="it-IT"/>
                <w14:ligatures w14:val="none"/>
              </w:rPr>
              <w:t>personale a costi reali reclutato (PhD, Assegnisti),</w:t>
            </w:r>
            <w:r w:rsidRPr="00181318">
              <w:rPr>
                <w:rFonts w:ascii="Calibri" w:eastAsia="Times New Roman" w:hAnsi="Calibri" w:cs="Calibri"/>
                <w:color w:val="000000"/>
                <w:kern w:val="0"/>
                <w:lang w:eastAsia="it-IT"/>
                <w14:ligatures w14:val="none"/>
              </w:rPr>
              <w:t> </w:t>
            </w:r>
            <w:r w:rsidRPr="00181318">
              <w:rPr>
                <w:rFonts w:ascii="Calibri" w:eastAsia="Times New Roman" w:hAnsi="Calibri" w:cs="Calibri"/>
                <w:color w:val="212121"/>
                <w:kern w:val="0"/>
                <w:lang w:eastAsia="it-IT"/>
                <w14:ligatures w14:val="none"/>
              </w:rPr>
              <w:t>a partire dalla settimana del 24 (solo per l'ecosistema THE a partire dalla settimana del 31 luglio) saranno disponibili le anagrafiche aggiornate a seguito della trasmissione delle procedure in fase di completamento</w:t>
            </w:r>
            <w:r w:rsidRPr="00181318">
              <w:rPr>
                <w:rFonts w:ascii="Calibri" w:eastAsia="Times New Roman" w:hAnsi="Calibri" w:cs="Calibri"/>
                <w:color w:val="000000"/>
                <w:kern w:val="0"/>
                <w:lang w:eastAsia="it-IT"/>
                <w14:ligatures w14:val="none"/>
              </w:rPr>
              <w:t>.</w:t>
            </w:r>
          </w:p>
          <w:p w14:paraId="2C2E8314" w14:textId="77777777" w:rsidR="00181318" w:rsidRPr="00181318" w:rsidRDefault="00181318" w:rsidP="00181318">
            <w:pPr>
              <w:numPr>
                <w:ilvl w:val="1"/>
                <w:numId w:val="5"/>
              </w:numPr>
              <w:shd w:val="clear" w:color="auto" w:fill="FFFFFF"/>
              <w:rPr>
                <w:rFonts w:ascii="Calibri" w:eastAsia="Times New Roman" w:hAnsi="Calibri" w:cs="Calibri"/>
                <w:color w:val="000000"/>
                <w:kern w:val="0"/>
                <w:lang w:eastAsia="it-IT"/>
                <w14:ligatures w14:val="none"/>
              </w:rPr>
            </w:pPr>
            <w:r w:rsidRPr="00181318">
              <w:rPr>
                <w:rFonts w:ascii="Calibri" w:eastAsia="Times New Roman" w:hAnsi="Calibri" w:cs="Calibri"/>
                <w:color w:val="000000"/>
                <w:kern w:val="0"/>
                <w:lang w:eastAsia="it-IT"/>
                <w14:ligatures w14:val="none"/>
              </w:rPr>
              <w:t>P</w:t>
            </w:r>
            <w:r w:rsidRPr="00181318">
              <w:rPr>
                <w:rFonts w:ascii="Calibri" w:eastAsia="Times New Roman" w:hAnsi="Calibri" w:cs="Calibri"/>
                <w:color w:val="212121"/>
                <w:kern w:val="0"/>
                <w:lang w:eastAsia="it-IT"/>
                <w14:ligatures w14:val="none"/>
              </w:rPr>
              <w:t>er i PhD tutti i documenti previsti dalle Linee Guida</w:t>
            </w:r>
            <w:r w:rsidRPr="00181318">
              <w:rPr>
                <w:rFonts w:ascii="Calibri" w:eastAsia="Times New Roman" w:hAnsi="Calibri" w:cs="Calibri"/>
                <w:color w:val="000000"/>
                <w:kern w:val="0"/>
                <w:lang w:eastAsia="it-IT"/>
                <w14:ligatures w14:val="none"/>
              </w:rPr>
              <w:t> - </w:t>
            </w:r>
            <w:r w:rsidRPr="00181318">
              <w:rPr>
                <w:rFonts w:ascii="Calibri" w:eastAsia="Times New Roman" w:hAnsi="Calibri" w:cs="Calibri"/>
                <w:color w:val="212121"/>
                <w:kern w:val="0"/>
                <w:lang w:eastAsia="it-IT"/>
                <w14:ligatures w14:val="none"/>
              </w:rPr>
              <w:t>report mensile</w:t>
            </w:r>
            <w:r w:rsidRPr="00181318">
              <w:rPr>
                <w:rFonts w:ascii="Calibri" w:eastAsia="Times New Roman" w:hAnsi="Calibri" w:cs="Calibri"/>
                <w:color w:val="000000"/>
                <w:kern w:val="0"/>
                <w:lang w:eastAsia="it-IT"/>
                <w14:ligatures w14:val="none"/>
              </w:rPr>
              <w:t xml:space="preserve"> (in allegato un </w:t>
            </w:r>
            <w:proofErr w:type="spellStart"/>
            <w:r w:rsidRPr="00181318">
              <w:rPr>
                <w:rFonts w:ascii="Calibri" w:eastAsia="Times New Roman" w:hAnsi="Calibri" w:cs="Calibri"/>
                <w:color w:val="000000"/>
                <w:kern w:val="0"/>
                <w:lang w:eastAsia="it-IT"/>
                <w14:ligatures w14:val="none"/>
              </w:rPr>
              <w:t>fac</w:t>
            </w:r>
            <w:proofErr w:type="spellEnd"/>
            <w:r w:rsidRPr="00181318">
              <w:rPr>
                <w:rFonts w:ascii="Calibri" w:eastAsia="Times New Roman" w:hAnsi="Calibri" w:cs="Calibri"/>
                <w:color w:val="000000"/>
                <w:kern w:val="0"/>
                <w:lang w:eastAsia="it-IT"/>
                <w14:ligatures w14:val="none"/>
              </w:rPr>
              <w:t xml:space="preserve"> simile in italiano ed in inglese)</w:t>
            </w:r>
            <w:r w:rsidRPr="00181318">
              <w:rPr>
                <w:rFonts w:ascii="Calibri" w:eastAsia="Times New Roman" w:hAnsi="Calibri" w:cs="Calibri"/>
                <w:color w:val="212121"/>
                <w:kern w:val="0"/>
                <w:lang w:eastAsia="it-IT"/>
                <w14:ligatures w14:val="none"/>
              </w:rPr>
              <w:t> e DSAN pagamenti cumulativi</w:t>
            </w:r>
            <w:r w:rsidRPr="00181318">
              <w:rPr>
                <w:rFonts w:ascii="Calibri" w:eastAsia="Times New Roman" w:hAnsi="Calibri" w:cs="Calibri"/>
                <w:color w:val="000000"/>
                <w:kern w:val="0"/>
                <w:lang w:eastAsia="it-IT"/>
                <w14:ligatures w14:val="none"/>
              </w:rPr>
              <w:t> che trovate nelle cartelle condivise -</w:t>
            </w:r>
            <w:r w:rsidRPr="00181318">
              <w:rPr>
                <w:rFonts w:ascii="Calibri" w:eastAsia="Times New Roman" w:hAnsi="Calibri" w:cs="Calibri"/>
                <w:color w:val="212121"/>
                <w:kern w:val="0"/>
                <w:lang w:eastAsia="it-IT"/>
                <w14:ligatures w14:val="none"/>
              </w:rPr>
              <w:t> vanno caricati sul portale per le spese sostenute entro febbraio, e vanno archiviati valorizzando solo </w:t>
            </w:r>
            <w:r w:rsidRPr="00181318">
              <w:rPr>
                <w:rFonts w:ascii="Calibri" w:eastAsia="Times New Roman" w:hAnsi="Calibri" w:cs="Calibri"/>
                <w:color w:val="000000"/>
                <w:kern w:val="0"/>
                <w:lang w:eastAsia="it-IT"/>
                <w14:ligatures w14:val="none"/>
              </w:rPr>
              <w:t>l’importo</w:t>
            </w:r>
            <w:r w:rsidRPr="00181318">
              <w:rPr>
                <w:rFonts w:ascii="Calibri" w:eastAsia="Times New Roman" w:hAnsi="Calibri" w:cs="Calibri"/>
                <w:color w:val="212121"/>
                <w:kern w:val="0"/>
                <w:lang w:eastAsia="it-IT"/>
                <w14:ligatures w14:val="none"/>
              </w:rPr>
              <w:t> per le spese sostenute da marzo in poi (il monte ore mensile da inserire è 125, il costo lordo amministrazione mensile è 1.669,78 euro (solo per i dottorandi in allegato è invece pari ad euro 1.570,22);</w:t>
            </w:r>
          </w:p>
          <w:p w14:paraId="0F674F11" w14:textId="7AAE4737" w:rsidR="00181318" w:rsidRPr="00181318" w:rsidRDefault="00181318" w:rsidP="00181318">
            <w:pPr>
              <w:numPr>
                <w:ilvl w:val="1"/>
                <w:numId w:val="5"/>
              </w:numPr>
              <w:shd w:val="clear" w:color="auto" w:fill="FFFFFF"/>
              <w:rPr>
                <w:rFonts w:ascii="Calibri" w:eastAsia="Times New Roman" w:hAnsi="Calibri" w:cs="Calibri"/>
                <w:color w:val="000000"/>
                <w:kern w:val="0"/>
                <w:lang w:eastAsia="it-IT"/>
                <w14:ligatures w14:val="none"/>
              </w:rPr>
            </w:pPr>
            <w:r w:rsidRPr="00181318">
              <w:rPr>
                <w:rFonts w:ascii="Calibri" w:eastAsia="Times New Roman" w:hAnsi="Calibri" w:cs="Calibri"/>
                <w:color w:val="212121"/>
                <w:kern w:val="0"/>
                <w:lang w:eastAsia="it-IT"/>
                <w14:ligatures w14:val="none"/>
              </w:rPr>
              <w:t xml:space="preserve">per gli assegnisti tutti i documenti previsti dalle Linee Guida (dichiarazione di esclusività – in allegato </w:t>
            </w:r>
            <w:proofErr w:type="spellStart"/>
            <w:r w:rsidRPr="00181318">
              <w:rPr>
                <w:rFonts w:ascii="Calibri" w:eastAsia="Times New Roman" w:hAnsi="Calibri" w:cs="Calibri"/>
                <w:color w:val="212121"/>
                <w:kern w:val="0"/>
                <w:lang w:eastAsia="it-IT"/>
                <w14:ligatures w14:val="none"/>
              </w:rPr>
              <w:t>fac</w:t>
            </w:r>
            <w:proofErr w:type="spellEnd"/>
            <w:r w:rsidRPr="00181318">
              <w:rPr>
                <w:rFonts w:ascii="Calibri" w:eastAsia="Times New Roman" w:hAnsi="Calibri" w:cs="Calibri"/>
                <w:color w:val="212121"/>
                <w:kern w:val="0"/>
                <w:lang w:eastAsia="it-IT"/>
                <w14:ligatures w14:val="none"/>
              </w:rPr>
              <w:t xml:space="preserve"> simile in italiano ed inglese, DSAN pagamenti cumulativi e DSAN sul versamento dei contributi – che trovate nelle cartelle condivise) vanno caricati sul portale per le spese sostenute entro febbraio, e vanno archiviati valorizzando sul portale solo la spesa da marzo in poi. Il monte ore da inserire è 125 e l'importo da inserire è il lordo amministrazione indicato nella DSAN mensile di versamento degli oneri (che trovate in cartella);</w:t>
            </w:r>
          </w:p>
          <w:p w14:paraId="21174592" w14:textId="6418FC18" w:rsidR="006E73C8" w:rsidRPr="00082185" w:rsidRDefault="00181318" w:rsidP="00181318">
            <w:pPr>
              <w:numPr>
                <w:ilvl w:val="0"/>
                <w:numId w:val="5"/>
              </w:numPr>
              <w:shd w:val="clear" w:color="auto" w:fill="FFFFFF"/>
              <w:rPr>
                <w:rFonts w:ascii="Segoe UI" w:eastAsia="Times New Roman" w:hAnsi="Segoe UI" w:cs="Segoe UI"/>
                <w:color w:val="212121"/>
                <w:kern w:val="0"/>
                <w:sz w:val="23"/>
                <w:szCs w:val="23"/>
                <w:lang w:eastAsia="it-IT"/>
                <w14:ligatures w14:val="none"/>
              </w:rPr>
            </w:pPr>
            <w:r w:rsidRPr="00181318">
              <w:rPr>
                <w:rFonts w:ascii="Calibri" w:eastAsia="Times New Roman" w:hAnsi="Calibri" w:cs="Calibri"/>
                <w:b/>
                <w:bCs/>
                <w:color w:val="212121"/>
                <w:kern w:val="0"/>
                <w:lang w:eastAsia="it-IT"/>
                <w14:ligatures w14:val="none"/>
              </w:rPr>
              <w:t>tecnologi a tempo determinato</w:t>
            </w:r>
            <w:r w:rsidRPr="00181318">
              <w:rPr>
                <w:rFonts w:ascii="Calibri" w:eastAsia="Times New Roman" w:hAnsi="Calibri" w:cs="Calibri"/>
                <w:color w:val="212121"/>
                <w:kern w:val="0"/>
                <w:lang w:eastAsia="it-IT"/>
                <w14:ligatures w14:val="none"/>
              </w:rPr>
              <w:t xml:space="preserve">: le ultime risposte della cabina di regia PNRR (punto 3 pag. 4)  – in allegato e che in settimana caricheremo, insieme ai </w:t>
            </w:r>
            <w:proofErr w:type="spellStart"/>
            <w:r w:rsidRPr="00181318">
              <w:rPr>
                <w:rFonts w:ascii="Calibri" w:eastAsia="Times New Roman" w:hAnsi="Calibri" w:cs="Calibri"/>
                <w:color w:val="212121"/>
                <w:kern w:val="0"/>
                <w:lang w:eastAsia="it-IT"/>
                <w14:ligatures w14:val="none"/>
              </w:rPr>
              <w:t>fac</w:t>
            </w:r>
            <w:proofErr w:type="spellEnd"/>
            <w:r w:rsidRPr="00181318">
              <w:rPr>
                <w:rFonts w:ascii="Calibri" w:eastAsia="Times New Roman" w:hAnsi="Calibri" w:cs="Calibri"/>
                <w:color w:val="212121"/>
                <w:kern w:val="0"/>
                <w:lang w:eastAsia="it-IT"/>
                <w14:ligatures w14:val="none"/>
              </w:rPr>
              <w:t xml:space="preserve"> simili sul sito pnrr.unipi.it – stabiliscono che </w:t>
            </w:r>
            <w:r w:rsidRPr="00181318">
              <w:rPr>
                <w:rFonts w:ascii="Calibri" w:eastAsia="Times New Roman" w:hAnsi="Calibri" w:cs="Calibri"/>
                <w:i/>
                <w:iCs/>
                <w:color w:val="212121"/>
                <w:kern w:val="0"/>
                <w:lang w:eastAsia="it-IT"/>
                <w14:ligatures w14:val="none"/>
              </w:rPr>
              <w:t>i tecnologi contrattualizzati ai sensi dell’art.24 bis della L.240/2010 devono essere rendicontati sulla base dell’Unità di costo standard di cui al Decreto interministeriale MUR-MISE 116/2018, tenuto conto che è rispettata la previsione dell’Avviso, ovvero che la tipologia di costo di tali risorse è per analogia assimilabile al profilo “basso” corrispondente al ricercatore universitario </w:t>
            </w:r>
            <w:r w:rsidRPr="00181318">
              <w:rPr>
                <w:rFonts w:ascii="Calibri" w:eastAsia="Times New Roman" w:hAnsi="Calibri" w:cs="Calibri"/>
                <w:color w:val="212121"/>
                <w:kern w:val="0"/>
                <w:lang w:eastAsia="it-IT"/>
                <w14:ligatures w14:val="none"/>
              </w:rPr>
              <w:t>(</w:t>
            </w:r>
            <w:r w:rsidRPr="00181318">
              <w:rPr>
                <w:rFonts w:ascii="Calibri" w:eastAsia="Times New Roman" w:hAnsi="Calibri" w:cs="Calibri"/>
                <w:b/>
                <w:bCs/>
                <w:color w:val="212121"/>
                <w:kern w:val="0"/>
                <w:lang w:eastAsia="it-IT"/>
                <w14:ligatures w14:val="none"/>
              </w:rPr>
              <w:t>quindi a 31 euro/ora</w:t>
            </w:r>
            <w:r w:rsidRPr="00181318">
              <w:rPr>
                <w:rFonts w:ascii="Calibri" w:eastAsia="Times New Roman" w:hAnsi="Calibri" w:cs="Calibri"/>
                <w:color w:val="212121"/>
                <w:kern w:val="0"/>
                <w:lang w:eastAsia="it-IT"/>
                <w14:ligatures w14:val="none"/>
              </w:rPr>
              <w:t>)</w:t>
            </w:r>
            <w:r w:rsidRPr="00181318">
              <w:rPr>
                <w:rFonts w:ascii="Calibri" w:eastAsia="Times New Roman" w:hAnsi="Calibri" w:cs="Calibri"/>
                <w:i/>
                <w:iCs/>
                <w:color w:val="212121"/>
                <w:kern w:val="0"/>
                <w:lang w:eastAsia="it-IT"/>
                <w14:ligatures w14:val="none"/>
              </w:rPr>
              <w:t>. </w:t>
            </w:r>
            <w:r w:rsidRPr="00181318">
              <w:rPr>
                <w:rFonts w:ascii="Calibri" w:eastAsia="Times New Roman" w:hAnsi="Calibri" w:cs="Calibri"/>
                <w:color w:val="212121"/>
                <w:kern w:val="0"/>
                <w:lang w:eastAsia="it-IT"/>
                <w14:ligatures w14:val="none"/>
              </w:rPr>
              <w:t>Il monte ore mensile da inserire è 125.</w:t>
            </w:r>
          </w:p>
        </w:tc>
        <w:tc>
          <w:tcPr>
            <w:tcW w:w="1056" w:type="pct"/>
          </w:tcPr>
          <w:p w14:paraId="783AA1F9" w14:textId="1A509134" w:rsidR="006E73C8" w:rsidRDefault="00C1741F" w:rsidP="00FD47EF">
            <w:r>
              <w:lastRenderedPageBreak/>
              <w:t>Modalità semplificata per spese da febbraio in poi (solo Allegato 1, nessun giustificativo da caricare)</w:t>
            </w:r>
          </w:p>
          <w:p w14:paraId="50E5976E" w14:textId="77777777" w:rsidR="00C1741F" w:rsidRDefault="00C1741F" w:rsidP="00FD47EF"/>
          <w:p w14:paraId="7E5DCC90" w14:textId="17F64969" w:rsidR="00C1741F" w:rsidRDefault="00C1741F" w:rsidP="00FD47EF">
            <w:r w:rsidRPr="00C1741F">
              <w:rPr>
                <w:b/>
                <w:bCs/>
              </w:rPr>
              <w:t>Massa critica</w:t>
            </w:r>
            <w:r>
              <w:t xml:space="preserve"> – compilare i campi del portale</w:t>
            </w:r>
          </w:p>
          <w:p w14:paraId="4B08C8F9" w14:textId="77777777" w:rsidR="00C1741F" w:rsidRDefault="00C1741F" w:rsidP="00FD47EF"/>
          <w:p w14:paraId="0C3FDD9A" w14:textId="260DD69A" w:rsidR="00C1741F" w:rsidRDefault="00C1741F" w:rsidP="00FD47EF">
            <w:r w:rsidRPr="00C1741F">
              <w:rPr>
                <w:b/>
                <w:bCs/>
              </w:rPr>
              <w:t>RTDA</w:t>
            </w:r>
            <w:r>
              <w:t xml:space="preserve"> – compilare i campi del portale</w:t>
            </w:r>
          </w:p>
          <w:p w14:paraId="096187D3" w14:textId="77777777" w:rsidR="00C1741F" w:rsidRDefault="00C1741F" w:rsidP="00FD47EF"/>
          <w:p w14:paraId="2356A687" w14:textId="71803AB2" w:rsidR="00C1741F" w:rsidRDefault="00C1741F" w:rsidP="00FD47EF">
            <w:r w:rsidRPr="00C1741F">
              <w:rPr>
                <w:b/>
                <w:bCs/>
              </w:rPr>
              <w:t>PhD</w:t>
            </w:r>
            <w:r>
              <w:t xml:space="preserve"> – per spese PRIMA del 25 febbraio – caricare tutti i documenti previsti dalle linee guida. DOPO il 25 febbraio – inserire 125 ore e costo lordo mensile di 1669,78.</w:t>
            </w:r>
          </w:p>
          <w:p w14:paraId="69576B23" w14:textId="77777777" w:rsidR="00C1741F" w:rsidRDefault="00C1741F" w:rsidP="00FD47EF"/>
          <w:p w14:paraId="374B18B6" w14:textId="388BC33E" w:rsidR="00C1741F" w:rsidRDefault="00C1741F" w:rsidP="00FD47EF">
            <w:r w:rsidRPr="00C1741F">
              <w:rPr>
                <w:b/>
                <w:bCs/>
              </w:rPr>
              <w:t>Assegnisti</w:t>
            </w:r>
            <w:r>
              <w:t xml:space="preserve"> - per spese PRIMA del 25 febbraio – caricare tutti i documenti </w:t>
            </w:r>
            <w:r>
              <w:lastRenderedPageBreak/>
              <w:t>previsti dalle linee guida. DOPO il 25 febbraio – inserire 125 ore e costo lordo mensile indicato nella DSAN mensile versamento degli oneri.</w:t>
            </w:r>
          </w:p>
          <w:p w14:paraId="4E92808D" w14:textId="77777777" w:rsidR="00C1741F" w:rsidRDefault="00C1741F" w:rsidP="00FD47EF"/>
          <w:p w14:paraId="59E5555B" w14:textId="3F24E8CC" w:rsidR="00C1741F" w:rsidRDefault="00C1741F" w:rsidP="00FD47EF">
            <w:r w:rsidRPr="004B56C5">
              <w:rPr>
                <w:b/>
                <w:bCs/>
              </w:rPr>
              <w:t>Tecnologi</w:t>
            </w:r>
            <w:r>
              <w:t xml:space="preserve"> </w:t>
            </w:r>
            <w:r w:rsidR="004B56C5" w:rsidRPr="004B56C5">
              <w:rPr>
                <w:b/>
                <w:bCs/>
              </w:rPr>
              <w:t>TD</w:t>
            </w:r>
            <w:r w:rsidR="004B56C5">
              <w:t xml:space="preserve"> </w:t>
            </w:r>
            <w:r>
              <w:t>– costo standard 31 euro/h, monte ore mensile 125.</w:t>
            </w:r>
          </w:p>
          <w:p w14:paraId="34592C4A" w14:textId="77777777" w:rsidR="00C1741F" w:rsidRDefault="00C1741F" w:rsidP="00FD47EF"/>
          <w:p w14:paraId="40FC2C1C" w14:textId="77777777" w:rsidR="00C1741F" w:rsidRDefault="00C1741F" w:rsidP="00FD47EF"/>
          <w:p w14:paraId="14D4A66B" w14:textId="77116B99" w:rsidR="00C1741F" w:rsidRDefault="00C1741F" w:rsidP="00FD47EF"/>
        </w:tc>
      </w:tr>
      <w:tr w:rsidR="009507A5" w14:paraId="2303C587" w14:textId="77777777" w:rsidTr="00E93AB0">
        <w:tc>
          <w:tcPr>
            <w:tcW w:w="1129" w:type="pct"/>
          </w:tcPr>
          <w:p w14:paraId="1739113D" w14:textId="5B8BF8FA" w:rsidR="009507A5" w:rsidRPr="00C41D95" w:rsidRDefault="009507A5" w:rsidP="00FD47EF">
            <w:pPr>
              <w:rPr>
                <w:b/>
                <w:bCs/>
              </w:rPr>
            </w:pPr>
            <w:r>
              <w:rPr>
                <w:b/>
                <w:bCs/>
              </w:rPr>
              <w:lastRenderedPageBreak/>
              <w:t>Rendicontazione acquisti beni e servizi</w:t>
            </w:r>
          </w:p>
        </w:tc>
        <w:tc>
          <w:tcPr>
            <w:tcW w:w="2815" w:type="pct"/>
          </w:tcPr>
          <w:p w14:paraId="499DE05D" w14:textId="71788F0F" w:rsidR="009507A5" w:rsidRPr="009507A5" w:rsidRDefault="00082185" w:rsidP="009507A5">
            <w:pPr>
              <w:shd w:val="clear" w:color="auto" w:fill="FFFFFF"/>
              <w:rPr>
                <w:rFonts w:ascii="Calibri" w:eastAsia="Times New Roman" w:hAnsi="Calibri" w:cs="Calibri"/>
                <w:color w:val="212121"/>
                <w:kern w:val="0"/>
                <w:lang w:eastAsia="it-IT"/>
                <w14:ligatures w14:val="none"/>
              </w:rPr>
            </w:pPr>
            <w:r>
              <w:rPr>
                <w:rFonts w:ascii="Calibri" w:eastAsia="Times New Roman" w:hAnsi="Calibri" w:cs="Calibri"/>
                <w:color w:val="212121"/>
                <w:kern w:val="0"/>
                <w:lang w:eastAsia="it-IT"/>
                <w14:ligatures w14:val="none"/>
              </w:rPr>
              <w:t>D</w:t>
            </w:r>
            <w:r w:rsidR="009507A5" w:rsidRPr="009507A5">
              <w:rPr>
                <w:rFonts w:ascii="Calibri" w:eastAsia="Times New Roman" w:hAnsi="Calibri" w:cs="Calibri"/>
                <w:color w:val="212121"/>
                <w:kern w:val="0"/>
                <w:lang w:eastAsia="it-IT"/>
                <w14:ligatures w14:val="none"/>
              </w:rPr>
              <w:t>i seguito i passaggi necessari per richiedere ed ottenere la </w:t>
            </w:r>
            <w:r w:rsidR="009507A5" w:rsidRPr="009507A5">
              <w:rPr>
                <w:rFonts w:ascii="Calibri" w:eastAsia="Times New Roman" w:hAnsi="Calibri" w:cs="Calibri"/>
                <w:b/>
                <w:bCs/>
                <w:color w:val="212121"/>
                <w:kern w:val="0"/>
                <w:lang w:eastAsia="it-IT"/>
                <w14:ligatures w14:val="none"/>
              </w:rPr>
              <w:t>DSAN IVA acquisti per i progetti PNRR.</w:t>
            </w:r>
          </w:p>
          <w:p w14:paraId="48B51A44" w14:textId="77777777" w:rsidR="009507A5" w:rsidRPr="009507A5" w:rsidRDefault="009507A5" w:rsidP="009507A5">
            <w:pPr>
              <w:shd w:val="clear" w:color="auto" w:fill="FFFFFF"/>
              <w:rPr>
                <w:rFonts w:ascii="Calibri" w:eastAsia="Times New Roman" w:hAnsi="Calibri" w:cs="Calibri"/>
                <w:color w:val="212121"/>
                <w:kern w:val="0"/>
                <w:lang w:eastAsia="it-IT"/>
                <w14:ligatures w14:val="none"/>
              </w:rPr>
            </w:pPr>
            <w:r w:rsidRPr="009507A5">
              <w:rPr>
                <w:rFonts w:ascii="Calibri" w:eastAsia="Times New Roman" w:hAnsi="Calibri" w:cs="Calibri"/>
                <w:color w:val="212121"/>
                <w:kern w:val="0"/>
                <w:lang w:eastAsia="it-IT"/>
                <w14:ligatures w14:val="none"/>
              </w:rPr>
              <w:t> </w:t>
            </w:r>
          </w:p>
          <w:p w14:paraId="66BD6B4E" w14:textId="77777777" w:rsidR="009507A5" w:rsidRPr="009507A5" w:rsidRDefault="009507A5" w:rsidP="009507A5">
            <w:pPr>
              <w:numPr>
                <w:ilvl w:val="0"/>
                <w:numId w:val="6"/>
              </w:numPr>
              <w:shd w:val="clear" w:color="auto" w:fill="FFFFFF"/>
              <w:rPr>
                <w:rFonts w:ascii="Calibri" w:eastAsia="Times New Roman" w:hAnsi="Calibri" w:cs="Calibri"/>
                <w:color w:val="212121"/>
                <w:kern w:val="0"/>
                <w:lang w:eastAsia="it-IT"/>
                <w14:ligatures w14:val="none"/>
              </w:rPr>
            </w:pPr>
            <w:r w:rsidRPr="009507A5">
              <w:rPr>
                <w:rFonts w:ascii="Calibri" w:eastAsia="Times New Roman" w:hAnsi="Calibri" w:cs="Calibri"/>
                <w:color w:val="212121"/>
                <w:kern w:val="0"/>
                <w:lang w:eastAsia="it-IT"/>
                <w14:ligatures w14:val="none"/>
              </w:rPr>
              <w:lastRenderedPageBreak/>
              <w:t>L’</w:t>
            </w:r>
            <w:r w:rsidRPr="009507A5">
              <w:rPr>
                <w:rFonts w:ascii="Calibri" w:eastAsia="Times New Roman" w:hAnsi="Calibri" w:cs="Calibri"/>
                <w:b/>
                <w:bCs/>
                <w:color w:val="212121"/>
                <w:kern w:val="0"/>
                <w:lang w:eastAsia="it-IT"/>
                <w14:ligatures w14:val="none"/>
              </w:rPr>
              <w:t>Unità fiscale</w:t>
            </w:r>
            <w:r w:rsidRPr="009507A5">
              <w:rPr>
                <w:rFonts w:ascii="Calibri" w:eastAsia="Times New Roman" w:hAnsi="Calibri" w:cs="Calibri"/>
                <w:color w:val="212121"/>
                <w:kern w:val="0"/>
                <w:lang w:eastAsia="it-IT"/>
                <w14:ligatures w14:val="none"/>
              </w:rPr>
              <w:t> apre per ciascuna mensilità un ticket dedicato sul portale OTRS nella coda </w:t>
            </w:r>
            <w:hyperlink r:id="rId12" w:tgtFrame="_blank" w:history="1">
              <w:r w:rsidRPr="009507A5">
                <w:rPr>
                  <w:rStyle w:val="Collegamentoipertestuale"/>
                  <w:rFonts w:ascii="Calibri" w:eastAsia="Times New Roman" w:hAnsi="Calibri" w:cs="Calibri"/>
                  <w:kern w:val="0"/>
                  <w:lang w:eastAsia="it-IT"/>
                  <w14:ligatures w14:val="none"/>
                </w:rPr>
                <w:t>f24rendicontazioni@unipi.it</w:t>
              </w:r>
            </w:hyperlink>
            <w:r w:rsidRPr="009507A5">
              <w:rPr>
                <w:rFonts w:ascii="Calibri" w:eastAsia="Times New Roman" w:hAnsi="Calibri" w:cs="Calibri"/>
                <w:color w:val="212121"/>
                <w:kern w:val="0"/>
                <w:lang w:eastAsia="it-IT"/>
                <w14:ligatures w14:val="none"/>
              </w:rPr>
              <w:t> e trasmette a ciascuna Struttura/Dipartimento i file estratti da U-</w:t>
            </w:r>
            <w:proofErr w:type="spellStart"/>
            <w:r w:rsidRPr="009507A5">
              <w:rPr>
                <w:rFonts w:ascii="Calibri" w:eastAsia="Times New Roman" w:hAnsi="Calibri" w:cs="Calibri"/>
                <w:color w:val="212121"/>
                <w:kern w:val="0"/>
                <w:lang w:eastAsia="it-IT"/>
                <w14:ligatures w14:val="none"/>
              </w:rPr>
              <w:t>Gov</w:t>
            </w:r>
            <w:proofErr w:type="spellEnd"/>
            <w:r w:rsidRPr="009507A5">
              <w:rPr>
                <w:rFonts w:ascii="Calibri" w:eastAsia="Times New Roman" w:hAnsi="Calibri" w:cs="Calibri"/>
                <w:color w:val="212121"/>
                <w:kern w:val="0"/>
                <w:lang w:eastAsia="it-IT"/>
                <w14:ligatures w14:val="none"/>
              </w:rPr>
              <w:t>, contenenti la lista mensile delle fatture per le quali è stata versata l'IVA, e il modello DSAN (che anticipiamo);</w:t>
            </w:r>
          </w:p>
          <w:p w14:paraId="0BCA8FEB" w14:textId="77777777" w:rsidR="009507A5" w:rsidRPr="009507A5" w:rsidRDefault="009507A5" w:rsidP="009507A5">
            <w:pPr>
              <w:numPr>
                <w:ilvl w:val="0"/>
                <w:numId w:val="6"/>
              </w:numPr>
              <w:shd w:val="clear" w:color="auto" w:fill="FFFFFF"/>
              <w:rPr>
                <w:rFonts w:ascii="Calibri" w:eastAsia="Times New Roman" w:hAnsi="Calibri" w:cs="Calibri"/>
                <w:color w:val="212121"/>
                <w:kern w:val="0"/>
                <w:lang w:eastAsia="it-IT"/>
                <w14:ligatures w14:val="none"/>
              </w:rPr>
            </w:pPr>
            <w:r w:rsidRPr="009507A5">
              <w:rPr>
                <w:rFonts w:ascii="Calibri" w:eastAsia="Times New Roman" w:hAnsi="Calibri" w:cs="Calibri"/>
                <w:color w:val="212121"/>
                <w:kern w:val="0"/>
                <w:lang w:eastAsia="it-IT"/>
                <w14:ligatures w14:val="none"/>
              </w:rPr>
              <w:t>le </w:t>
            </w:r>
            <w:r w:rsidRPr="009507A5">
              <w:rPr>
                <w:rFonts w:ascii="Calibri" w:eastAsia="Times New Roman" w:hAnsi="Calibri" w:cs="Calibri"/>
                <w:b/>
                <w:bCs/>
                <w:color w:val="212121"/>
                <w:kern w:val="0"/>
                <w:lang w:eastAsia="it-IT"/>
                <w14:ligatures w14:val="none"/>
              </w:rPr>
              <w:t>Strutture/Dipartimenti </w:t>
            </w:r>
            <w:r w:rsidRPr="009507A5">
              <w:rPr>
                <w:rFonts w:ascii="Calibri" w:eastAsia="Times New Roman" w:hAnsi="Calibri" w:cs="Calibri"/>
                <w:color w:val="212121"/>
                <w:kern w:val="0"/>
                <w:lang w:eastAsia="it-IT"/>
                <w14:ligatures w14:val="none"/>
              </w:rPr>
              <w:t>rispondono al ticket (quindi </w:t>
            </w:r>
            <w:r w:rsidRPr="009507A5">
              <w:rPr>
                <w:rFonts w:ascii="Calibri" w:eastAsia="Times New Roman" w:hAnsi="Calibri" w:cs="Calibri"/>
                <w:b/>
                <w:bCs/>
                <w:color w:val="212121"/>
                <w:kern w:val="0"/>
                <w:lang w:eastAsia="it-IT"/>
                <w14:ligatures w14:val="none"/>
              </w:rPr>
              <w:t>NON riaprendone uno nuovo</w:t>
            </w:r>
            <w:r w:rsidRPr="009507A5">
              <w:rPr>
                <w:rFonts w:ascii="Calibri" w:eastAsia="Times New Roman" w:hAnsi="Calibri" w:cs="Calibri"/>
                <w:color w:val="212121"/>
                <w:kern w:val="0"/>
                <w:lang w:eastAsia="it-IT"/>
                <w14:ligatures w14:val="none"/>
              </w:rPr>
              <w:t>), allegando:</w:t>
            </w:r>
          </w:p>
          <w:p w14:paraId="74FFD228" w14:textId="77777777" w:rsidR="009507A5" w:rsidRPr="009507A5" w:rsidRDefault="009507A5" w:rsidP="009507A5">
            <w:pPr>
              <w:shd w:val="clear" w:color="auto" w:fill="FFFFFF"/>
              <w:rPr>
                <w:rFonts w:ascii="Calibri" w:eastAsia="Times New Roman" w:hAnsi="Calibri" w:cs="Calibri"/>
                <w:color w:val="212121"/>
                <w:kern w:val="0"/>
                <w:lang w:eastAsia="it-IT"/>
                <w14:ligatures w14:val="none"/>
              </w:rPr>
            </w:pPr>
            <w:r w:rsidRPr="009507A5">
              <w:rPr>
                <w:rFonts w:ascii="Calibri" w:eastAsia="Times New Roman" w:hAnsi="Calibri" w:cs="Calibri"/>
                <w:color w:val="212121"/>
                <w:kern w:val="0"/>
                <w:lang w:eastAsia="it-IT"/>
                <w14:ligatures w14:val="none"/>
              </w:rPr>
              <w:t>1.        il file U-</w:t>
            </w:r>
            <w:proofErr w:type="spellStart"/>
            <w:r w:rsidRPr="009507A5">
              <w:rPr>
                <w:rFonts w:ascii="Calibri" w:eastAsia="Times New Roman" w:hAnsi="Calibri" w:cs="Calibri"/>
                <w:color w:val="212121"/>
                <w:kern w:val="0"/>
                <w:lang w:eastAsia="it-IT"/>
                <w14:ligatures w14:val="none"/>
              </w:rPr>
              <w:t>Gov</w:t>
            </w:r>
            <w:proofErr w:type="spellEnd"/>
            <w:r w:rsidRPr="009507A5">
              <w:rPr>
                <w:rFonts w:ascii="Calibri" w:eastAsia="Times New Roman" w:hAnsi="Calibri" w:cs="Calibri"/>
                <w:color w:val="212121"/>
                <w:kern w:val="0"/>
                <w:lang w:eastAsia="it-IT"/>
                <w14:ligatures w14:val="none"/>
              </w:rPr>
              <w:t> filtrato (lasciando cioè visibili solo le fatture per le quali si richiede la DSAN);</w:t>
            </w:r>
          </w:p>
          <w:p w14:paraId="152E33AF" w14:textId="77777777" w:rsidR="009507A5" w:rsidRPr="009507A5" w:rsidRDefault="009507A5" w:rsidP="009507A5">
            <w:pPr>
              <w:shd w:val="clear" w:color="auto" w:fill="FFFFFF"/>
              <w:rPr>
                <w:rFonts w:ascii="Calibri" w:eastAsia="Times New Roman" w:hAnsi="Calibri" w:cs="Calibri"/>
                <w:color w:val="212121"/>
                <w:kern w:val="0"/>
                <w:lang w:eastAsia="it-IT"/>
                <w14:ligatures w14:val="none"/>
              </w:rPr>
            </w:pPr>
            <w:r w:rsidRPr="009507A5">
              <w:rPr>
                <w:rFonts w:ascii="Calibri" w:eastAsia="Times New Roman" w:hAnsi="Calibri" w:cs="Calibri"/>
                <w:color w:val="212121"/>
                <w:kern w:val="0"/>
                <w:lang w:eastAsia="it-IT"/>
                <w14:ligatures w14:val="none"/>
              </w:rPr>
              <w:t>2.        il modello DSAN con l’indicazione del progetto (vedi menu a tendina) e la compilazione del foglio “Allegato 1” (NON le parti in verde che sono a cura dell’Unità fiscale);</w:t>
            </w:r>
          </w:p>
          <w:p w14:paraId="28816A76" w14:textId="77777777" w:rsidR="009507A5" w:rsidRPr="009507A5" w:rsidRDefault="009507A5" w:rsidP="009507A5">
            <w:pPr>
              <w:numPr>
                <w:ilvl w:val="0"/>
                <w:numId w:val="7"/>
              </w:numPr>
              <w:shd w:val="clear" w:color="auto" w:fill="FFFFFF"/>
              <w:rPr>
                <w:rFonts w:ascii="Calibri" w:eastAsia="Times New Roman" w:hAnsi="Calibri" w:cs="Calibri"/>
                <w:color w:val="212121"/>
                <w:kern w:val="0"/>
                <w:lang w:eastAsia="it-IT"/>
                <w14:ligatures w14:val="none"/>
              </w:rPr>
            </w:pPr>
            <w:r w:rsidRPr="009507A5">
              <w:rPr>
                <w:rFonts w:ascii="Calibri" w:eastAsia="Times New Roman" w:hAnsi="Calibri" w:cs="Calibri"/>
                <w:color w:val="212121"/>
                <w:kern w:val="0"/>
                <w:lang w:eastAsia="it-IT"/>
                <w14:ligatures w14:val="none"/>
              </w:rPr>
              <w:t>l’</w:t>
            </w:r>
            <w:r w:rsidRPr="009507A5">
              <w:rPr>
                <w:rFonts w:ascii="Calibri" w:eastAsia="Times New Roman" w:hAnsi="Calibri" w:cs="Calibri"/>
                <w:b/>
                <w:bCs/>
                <w:color w:val="212121"/>
                <w:kern w:val="0"/>
                <w:lang w:eastAsia="it-IT"/>
                <w14:ligatures w14:val="none"/>
              </w:rPr>
              <w:t>Unità fiscale</w:t>
            </w:r>
            <w:r w:rsidRPr="009507A5">
              <w:rPr>
                <w:rFonts w:ascii="Calibri" w:eastAsia="Times New Roman" w:hAnsi="Calibri" w:cs="Calibri"/>
                <w:color w:val="212121"/>
                <w:kern w:val="0"/>
                <w:lang w:eastAsia="it-IT"/>
                <w14:ligatures w14:val="none"/>
              </w:rPr>
              <w:t> fa firmare la DSAN al DG e la invia </w:t>
            </w:r>
            <w:r w:rsidRPr="009507A5">
              <w:rPr>
                <w:rFonts w:ascii="Calibri" w:eastAsia="Times New Roman" w:hAnsi="Calibri" w:cs="Calibri"/>
                <w:b/>
                <w:bCs/>
                <w:color w:val="212121"/>
                <w:kern w:val="0"/>
                <w:lang w:eastAsia="it-IT"/>
                <w14:ligatures w14:val="none"/>
              </w:rPr>
              <w:t>insieme agli F24 di riferimento,</w:t>
            </w:r>
            <w:r w:rsidRPr="009507A5">
              <w:rPr>
                <w:rFonts w:ascii="Calibri" w:eastAsia="Times New Roman" w:hAnsi="Calibri" w:cs="Calibri"/>
                <w:color w:val="212121"/>
                <w:kern w:val="0"/>
                <w:lang w:eastAsia="it-IT"/>
                <w14:ligatures w14:val="none"/>
              </w:rPr>
              <w:t> </w:t>
            </w:r>
            <w:r w:rsidRPr="009507A5">
              <w:rPr>
                <w:rFonts w:ascii="Calibri" w:eastAsia="Times New Roman" w:hAnsi="Calibri" w:cs="Calibri"/>
                <w:b/>
                <w:bCs/>
                <w:color w:val="212121"/>
                <w:kern w:val="0"/>
                <w:lang w:eastAsia="it-IT"/>
                <w14:ligatures w14:val="none"/>
              </w:rPr>
              <w:t>attraverso il ticket dedicato</w:t>
            </w:r>
            <w:r w:rsidRPr="009507A5">
              <w:rPr>
                <w:rFonts w:ascii="Calibri" w:eastAsia="Times New Roman" w:hAnsi="Calibri" w:cs="Calibri"/>
                <w:color w:val="212121"/>
                <w:kern w:val="0"/>
                <w:lang w:eastAsia="it-IT"/>
                <w14:ligatures w14:val="none"/>
              </w:rPr>
              <w:t>;</w:t>
            </w:r>
          </w:p>
          <w:p w14:paraId="07DDF8F4" w14:textId="77777777" w:rsidR="009507A5" w:rsidRPr="009507A5" w:rsidRDefault="009507A5" w:rsidP="009507A5">
            <w:pPr>
              <w:numPr>
                <w:ilvl w:val="0"/>
                <w:numId w:val="7"/>
              </w:numPr>
              <w:shd w:val="clear" w:color="auto" w:fill="FFFFFF"/>
              <w:rPr>
                <w:rFonts w:ascii="Calibri" w:eastAsia="Times New Roman" w:hAnsi="Calibri" w:cs="Calibri"/>
                <w:color w:val="212121"/>
                <w:kern w:val="0"/>
                <w:lang w:eastAsia="it-IT"/>
                <w14:ligatures w14:val="none"/>
              </w:rPr>
            </w:pPr>
            <w:r w:rsidRPr="009507A5">
              <w:rPr>
                <w:rFonts w:ascii="Calibri" w:eastAsia="Times New Roman" w:hAnsi="Calibri" w:cs="Calibri"/>
                <w:color w:val="212121"/>
                <w:kern w:val="0"/>
                <w:lang w:eastAsia="it-IT"/>
                <w14:ligatures w14:val="none"/>
              </w:rPr>
              <w:t>le </w:t>
            </w:r>
            <w:r w:rsidRPr="009507A5">
              <w:rPr>
                <w:rFonts w:ascii="Calibri" w:eastAsia="Times New Roman" w:hAnsi="Calibri" w:cs="Calibri"/>
                <w:b/>
                <w:bCs/>
                <w:color w:val="212121"/>
                <w:kern w:val="0"/>
                <w:lang w:eastAsia="it-IT"/>
                <w14:ligatures w14:val="none"/>
              </w:rPr>
              <w:t>Strutture/Dipartimenti</w:t>
            </w:r>
            <w:r w:rsidRPr="009507A5">
              <w:rPr>
                <w:rFonts w:ascii="Calibri" w:eastAsia="Times New Roman" w:hAnsi="Calibri" w:cs="Calibri"/>
                <w:color w:val="212121"/>
                <w:kern w:val="0"/>
                <w:lang w:eastAsia="it-IT"/>
                <w14:ligatures w14:val="none"/>
              </w:rPr>
              <w:t> </w:t>
            </w:r>
            <w:r w:rsidRPr="009507A5">
              <w:rPr>
                <w:rFonts w:ascii="Calibri" w:eastAsia="Times New Roman" w:hAnsi="Calibri" w:cs="Calibri"/>
                <w:b/>
                <w:bCs/>
                <w:color w:val="212121"/>
                <w:kern w:val="0"/>
                <w:lang w:eastAsia="it-IT"/>
                <w14:ligatures w14:val="none"/>
              </w:rPr>
              <w:t>archiviano</w:t>
            </w:r>
            <w:r w:rsidRPr="009507A5">
              <w:rPr>
                <w:rFonts w:ascii="Calibri" w:eastAsia="Times New Roman" w:hAnsi="Calibri" w:cs="Calibri"/>
                <w:color w:val="212121"/>
                <w:kern w:val="0"/>
                <w:lang w:eastAsia="it-IT"/>
                <w14:ligatures w14:val="none"/>
              </w:rPr>
              <w:t> le DSAN e gli F24, ricevuti con ticket, nello spazio condiviso dedicato.</w:t>
            </w:r>
          </w:p>
          <w:p w14:paraId="69A45213" w14:textId="77777777" w:rsidR="009507A5" w:rsidRPr="009507A5" w:rsidRDefault="009507A5" w:rsidP="009507A5">
            <w:pPr>
              <w:shd w:val="clear" w:color="auto" w:fill="FFFFFF"/>
              <w:rPr>
                <w:rFonts w:ascii="Calibri" w:eastAsia="Times New Roman" w:hAnsi="Calibri" w:cs="Calibri"/>
                <w:color w:val="212121"/>
                <w:kern w:val="0"/>
                <w:lang w:eastAsia="it-IT"/>
                <w14:ligatures w14:val="none"/>
              </w:rPr>
            </w:pPr>
            <w:r w:rsidRPr="009507A5">
              <w:rPr>
                <w:rFonts w:ascii="Calibri" w:eastAsia="Times New Roman" w:hAnsi="Calibri" w:cs="Calibri"/>
                <w:color w:val="212121"/>
                <w:kern w:val="0"/>
                <w:lang w:eastAsia="it-IT"/>
                <w14:ligatures w14:val="none"/>
              </w:rPr>
              <w:t> </w:t>
            </w:r>
          </w:p>
          <w:p w14:paraId="5FED8DE6" w14:textId="77777777" w:rsidR="009507A5" w:rsidRPr="009507A5" w:rsidRDefault="009507A5" w:rsidP="009507A5">
            <w:pPr>
              <w:shd w:val="clear" w:color="auto" w:fill="FFFFFF"/>
              <w:rPr>
                <w:rFonts w:ascii="Calibri" w:eastAsia="Times New Roman" w:hAnsi="Calibri" w:cs="Calibri"/>
                <w:color w:val="212121"/>
                <w:kern w:val="0"/>
                <w:lang w:eastAsia="it-IT"/>
                <w14:ligatures w14:val="none"/>
              </w:rPr>
            </w:pPr>
            <w:r w:rsidRPr="009507A5">
              <w:rPr>
                <w:rFonts w:ascii="Calibri" w:eastAsia="Times New Roman" w:hAnsi="Calibri" w:cs="Calibri"/>
                <w:b/>
                <w:bCs/>
                <w:color w:val="212121"/>
                <w:kern w:val="0"/>
                <w:lang w:eastAsia="it-IT"/>
                <w14:ligatures w14:val="none"/>
              </w:rPr>
              <w:t xml:space="preserve">A breve l’Unità fiscale invierà a ciascuna struttura (ai </w:t>
            </w:r>
            <w:proofErr w:type="spellStart"/>
            <w:r w:rsidRPr="009507A5">
              <w:rPr>
                <w:rFonts w:ascii="Calibri" w:eastAsia="Times New Roman" w:hAnsi="Calibri" w:cs="Calibri"/>
                <w:b/>
                <w:bCs/>
                <w:color w:val="212121"/>
                <w:kern w:val="0"/>
                <w:lang w:eastAsia="it-IT"/>
                <w14:ligatures w14:val="none"/>
              </w:rPr>
              <w:t>RoDip</w:t>
            </w:r>
            <w:proofErr w:type="spellEnd"/>
            <w:r w:rsidRPr="009507A5">
              <w:rPr>
                <w:rFonts w:ascii="Calibri" w:eastAsia="Times New Roman" w:hAnsi="Calibri" w:cs="Calibri"/>
                <w:b/>
                <w:bCs/>
                <w:color w:val="212121"/>
                <w:kern w:val="0"/>
                <w:lang w:eastAsia="it-IT"/>
                <w14:ligatures w14:val="none"/>
              </w:rPr>
              <w:t xml:space="preserve">) i relativi </w:t>
            </w:r>
            <w:proofErr w:type="gramStart"/>
            <w:r w:rsidRPr="009507A5">
              <w:rPr>
                <w:rFonts w:ascii="Calibri" w:eastAsia="Times New Roman" w:hAnsi="Calibri" w:cs="Calibri"/>
                <w:b/>
                <w:bCs/>
                <w:color w:val="212121"/>
                <w:kern w:val="0"/>
                <w:lang w:eastAsia="it-IT"/>
                <w14:ligatures w14:val="none"/>
              </w:rPr>
              <w:t>ticket;</w:t>
            </w:r>
            <w:proofErr w:type="gramEnd"/>
            <w:r w:rsidRPr="009507A5">
              <w:rPr>
                <w:rFonts w:ascii="Calibri" w:eastAsia="Times New Roman" w:hAnsi="Calibri" w:cs="Calibri"/>
                <w:b/>
                <w:bCs/>
                <w:color w:val="212121"/>
                <w:kern w:val="0"/>
                <w:lang w:eastAsia="it-IT"/>
                <w14:ligatures w14:val="none"/>
              </w:rPr>
              <w:t xml:space="preserve"> così potrete partire.</w:t>
            </w:r>
          </w:p>
          <w:p w14:paraId="37699915" w14:textId="77777777" w:rsidR="009507A5" w:rsidRPr="009507A5" w:rsidRDefault="009507A5" w:rsidP="009507A5">
            <w:pPr>
              <w:shd w:val="clear" w:color="auto" w:fill="FFFFFF"/>
              <w:rPr>
                <w:rFonts w:ascii="Calibri" w:eastAsia="Times New Roman" w:hAnsi="Calibri" w:cs="Calibri"/>
                <w:color w:val="212121"/>
                <w:kern w:val="0"/>
                <w:lang w:eastAsia="it-IT"/>
                <w14:ligatures w14:val="none"/>
              </w:rPr>
            </w:pPr>
            <w:r w:rsidRPr="009507A5">
              <w:rPr>
                <w:rFonts w:ascii="Calibri" w:eastAsia="Times New Roman" w:hAnsi="Calibri" w:cs="Calibri"/>
                <w:color w:val="212121"/>
                <w:kern w:val="0"/>
                <w:lang w:eastAsia="it-IT"/>
                <w14:ligatures w14:val="none"/>
              </w:rPr>
              <w:t> </w:t>
            </w:r>
          </w:p>
          <w:p w14:paraId="69227D03" w14:textId="77777777" w:rsidR="009507A5" w:rsidRPr="009507A5" w:rsidRDefault="009507A5" w:rsidP="009507A5">
            <w:pPr>
              <w:shd w:val="clear" w:color="auto" w:fill="FFFFFF"/>
              <w:rPr>
                <w:rFonts w:ascii="Calibri" w:eastAsia="Times New Roman" w:hAnsi="Calibri" w:cs="Calibri"/>
                <w:color w:val="212121"/>
                <w:kern w:val="0"/>
                <w:lang w:eastAsia="it-IT"/>
                <w14:ligatures w14:val="none"/>
              </w:rPr>
            </w:pPr>
            <w:r w:rsidRPr="009507A5">
              <w:rPr>
                <w:rFonts w:ascii="Calibri" w:eastAsia="Times New Roman" w:hAnsi="Calibri" w:cs="Calibri"/>
                <w:color w:val="212121"/>
                <w:kern w:val="0"/>
                <w:lang w:eastAsia="it-IT"/>
                <w14:ligatures w14:val="none"/>
              </w:rPr>
              <w:t>A regime, l’iter indicato dovrà rispettare la seguente tempistica:</w:t>
            </w:r>
          </w:p>
          <w:p w14:paraId="6B22D9BE" w14:textId="77777777" w:rsidR="009507A5" w:rsidRPr="009507A5" w:rsidRDefault="009507A5" w:rsidP="009507A5">
            <w:pPr>
              <w:shd w:val="clear" w:color="auto" w:fill="FFFFFF"/>
              <w:rPr>
                <w:rFonts w:ascii="Calibri" w:eastAsia="Times New Roman" w:hAnsi="Calibri" w:cs="Calibri"/>
                <w:color w:val="212121"/>
                <w:kern w:val="0"/>
                <w:lang w:eastAsia="it-IT"/>
                <w14:ligatures w14:val="none"/>
              </w:rPr>
            </w:pPr>
            <w:r w:rsidRPr="009507A5">
              <w:rPr>
                <w:rFonts w:ascii="Calibri" w:eastAsia="Times New Roman" w:hAnsi="Calibri" w:cs="Calibri"/>
                <w:color w:val="212121"/>
                <w:kern w:val="0"/>
                <w:lang w:eastAsia="it-IT"/>
                <w14:ligatures w14:val="none"/>
              </w:rPr>
              <w:t> </w:t>
            </w:r>
          </w:p>
          <w:p w14:paraId="33083F51" w14:textId="77777777" w:rsidR="009507A5" w:rsidRPr="009507A5" w:rsidRDefault="009507A5" w:rsidP="009507A5">
            <w:pPr>
              <w:numPr>
                <w:ilvl w:val="0"/>
                <w:numId w:val="8"/>
              </w:numPr>
              <w:shd w:val="clear" w:color="auto" w:fill="FFFFFF"/>
              <w:rPr>
                <w:rFonts w:ascii="Calibri" w:eastAsia="Times New Roman" w:hAnsi="Calibri" w:cs="Calibri"/>
                <w:color w:val="212121"/>
                <w:kern w:val="0"/>
                <w:lang w:eastAsia="it-IT"/>
                <w14:ligatures w14:val="none"/>
              </w:rPr>
            </w:pPr>
            <w:r w:rsidRPr="009507A5">
              <w:rPr>
                <w:rFonts w:ascii="Calibri" w:eastAsia="Times New Roman" w:hAnsi="Calibri" w:cs="Calibri"/>
                <w:b/>
                <w:bCs/>
                <w:color w:val="212121"/>
                <w:kern w:val="0"/>
                <w:lang w:eastAsia="it-IT"/>
                <w14:ligatures w14:val="none"/>
              </w:rPr>
              <w:t>entro il 20 di ciascun mese</w:t>
            </w:r>
            <w:r w:rsidRPr="009507A5">
              <w:rPr>
                <w:rFonts w:ascii="Calibri" w:eastAsia="Times New Roman" w:hAnsi="Calibri" w:cs="Calibri"/>
                <w:color w:val="212121"/>
                <w:kern w:val="0"/>
                <w:lang w:eastAsia="it-IT"/>
                <w14:ligatures w14:val="none"/>
              </w:rPr>
              <w:t> l’Unità fiscale invia il “file U-</w:t>
            </w:r>
            <w:proofErr w:type="spellStart"/>
            <w:r w:rsidRPr="009507A5">
              <w:rPr>
                <w:rFonts w:ascii="Calibri" w:eastAsia="Times New Roman" w:hAnsi="Calibri" w:cs="Calibri"/>
                <w:color w:val="212121"/>
                <w:kern w:val="0"/>
                <w:lang w:eastAsia="it-IT"/>
                <w14:ligatures w14:val="none"/>
              </w:rPr>
              <w:t>Gov</w:t>
            </w:r>
            <w:proofErr w:type="spellEnd"/>
            <w:r w:rsidRPr="009507A5">
              <w:rPr>
                <w:rFonts w:ascii="Calibri" w:eastAsia="Times New Roman" w:hAnsi="Calibri" w:cs="Calibri"/>
                <w:color w:val="212121"/>
                <w:kern w:val="0"/>
                <w:lang w:eastAsia="it-IT"/>
                <w14:ligatures w14:val="none"/>
              </w:rPr>
              <w:t>” inerente alla “Liquidazione definitiva IVA istituzionale residenti” (IVA SPLIT da fatture italiane)</w:t>
            </w:r>
          </w:p>
          <w:p w14:paraId="5E71D27A" w14:textId="77777777" w:rsidR="009507A5" w:rsidRPr="009507A5" w:rsidRDefault="009507A5" w:rsidP="009507A5">
            <w:pPr>
              <w:numPr>
                <w:ilvl w:val="0"/>
                <w:numId w:val="8"/>
              </w:numPr>
              <w:shd w:val="clear" w:color="auto" w:fill="FFFFFF"/>
              <w:rPr>
                <w:rFonts w:ascii="Calibri" w:eastAsia="Times New Roman" w:hAnsi="Calibri" w:cs="Calibri"/>
                <w:color w:val="212121"/>
                <w:kern w:val="0"/>
                <w:lang w:eastAsia="it-IT"/>
                <w14:ligatures w14:val="none"/>
              </w:rPr>
            </w:pPr>
            <w:r w:rsidRPr="009507A5">
              <w:rPr>
                <w:rFonts w:ascii="Calibri" w:eastAsia="Times New Roman" w:hAnsi="Calibri" w:cs="Calibri"/>
                <w:b/>
                <w:bCs/>
                <w:color w:val="212121"/>
                <w:kern w:val="0"/>
                <w:lang w:eastAsia="it-IT"/>
                <w14:ligatures w14:val="none"/>
              </w:rPr>
              <w:t>entro il 30 di ciascun mese</w:t>
            </w:r>
            <w:r w:rsidRPr="009507A5">
              <w:rPr>
                <w:rFonts w:ascii="Calibri" w:eastAsia="Times New Roman" w:hAnsi="Calibri" w:cs="Calibri"/>
                <w:color w:val="212121"/>
                <w:kern w:val="0"/>
                <w:lang w:eastAsia="it-IT"/>
                <w14:ligatures w14:val="none"/>
              </w:rPr>
              <w:t> l’Unità Fiscale invia il “file U-</w:t>
            </w:r>
            <w:proofErr w:type="spellStart"/>
            <w:r w:rsidRPr="009507A5">
              <w:rPr>
                <w:rFonts w:ascii="Calibri" w:eastAsia="Times New Roman" w:hAnsi="Calibri" w:cs="Calibri"/>
                <w:color w:val="212121"/>
                <w:kern w:val="0"/>
                <w:lang w:eastAsia="it-IT"/>
                <w14:ligatures w14:val="none"/>
              </w:rPr>
              <w:t>Gov</w:t>
            </w:r>
            <w:proofErr w:type="spellEnd"/>
            <w:r w:rsidRPr="009507A5">
              <w:rPr>
                <w:rFonts w:ascii="Calibri" w:eastAsia="Times New Roman" w:hAnsi="Calibri" w:cs="Calibri"/>
                <w:color w:val="212121"/>
                <w:kern w:val="0"/>
                <w:lang w:eastAsia="it-IT"/>
                <w14:ligatures w14:val="none"/>
              </w:rPr>
              <w:t>” inerente alla “Liquidazione definitiva IVA istituzionale non residenti”</w:t>
            </w:r>
          </w:p>
          <w:p w14:paraId="4FA47A2C" w14:textId="77777777" w:rsidR="009507A5" w:rsidRPr="009507A5" w:rsidRDefault="009507A5" w:rsidP="009507A5">
            <w:pPr>
              <w:numPr>
                <w:ilvl w:val="0"/>
                <w:numId w:val="8"/>
              </w:numPr>
              <w:shd w:val="clear" w:color="auto" w:fill="FFFFFF"/>
              <w:rPr>
                <w:rFonts w:ascii="Calibri" w:eastAsia="Times New Roman" w:hAnsi="Calibri" w:cs="Calibri"/>
                <w:color w:val="212121"/>
                <w:kern w:val="0"/>
                <w:lang w:eastAsia="it-IT"/>
                <w14:ligatures w14:val="none"/>
              </w:rPr>
            </w:pPr>
            <w:r w:rsidRPr="009507A5">
              <w:rPr>
                <w:rFonts w:ascii="Calibri" w:eastAsia="Times New Roman" w:hAnsi="Calibri" w:cs="Calibri"/>
                <w:b/>
                <w:bCs/>
                <w:color w:val="212121"/>
                <w:kern w:val="0"/>
                <w:lang w:eastAsia="it-IT"/>
                <w14:ligatures w14:val="none"/>
              </w:rPr>
              <w:t xml:space="preserve">entro </w:t>
            </w:r>
            <w:proofErr w:type="gramStart"/>
            <w:r w:rsidRPr="009507A5">
              <w:rPr>
                <w:rFonts w:ascii="Calibri" w:eastAsia="Times New Roman" w:hAnsi="Calibri" w:cs="Calibri"/>
                <w:b/>
                <w:bCs/>
                <w:color w:val="212121"/>
                <w:kern w:val="0"/>
                <w:lang w:eastAsia="it-IT"/>
                <w14:ligatures w14:val="none"/>
              </w:rPr>
              <w:t>3</w:t>
            </w:r>
            <w:proofErr w:type="gramEnd"/>
            <w:r w:rsidRPr="009507A5">
              <w:rPr>
                <w:rFonts w:ascii="Calibri" w:eastAsia="Times New Roman" w:hAnsi="Calibri" w:cs="Calibri"/>
                <w:b/>
                <w:bCs/>
                <w:color w:val="212121"/>
                <w:kern w:val="0"/>
                <w:lang w:eastAsia="it-IT"/>
                <w14:ligatures w14:val="none"/>
              </w:rPr>
              <w:t xml:space="preserve"> giorni dal ricevimento</w:t>
            </w:r>
            <w:r w:rsidRPr="009507A5">
              <w:rPr>
                <w:rFonts w:ascii="Calibri" w:eastAsia="Times New Roman" w:hAnsi="Calibri" w:cs="Calibri"/>
                <w:color w:val="212121"/>
                <w:kern w:val="0"/>
                <w:lang w:eastAsia="it-IT"/>
                <w14:ligatures w14:val="none"/>
              </w:rPr>
              <w:t> del file U-</w:t>
            </w:r>
            <w:proofErr w:type="spellStart"/>
            <w:r w:rsidRPr="009507A5">
              <w:rPr>
                <w:rFonts w:ascii="Calibri" w:eastAsia="Times New Roman" w:hAnsi="Calibri" w:cs="Calibri"/>
                <w:color w:val="212121"/>
                <w:kern w:val="0"/>
                <w:lang w:eastAsia="it-IT"/>
                <w14:ligatures w14:val="none"/>
              </w:rPr>
              <w:t>Gov</w:t>
            </w:r>
            <w:proofErr w:type="spellEnd"/>
            <w:r w:rsidRPr="009507A5">
              <w:rPr>
                <w:rFonts w:ascii="Calibri" w:eastAsia="Times New Roman" w:hAnsi="Calibri" w:cs="Calibri"/>
                <w:color w:val="212121"/>
                <w:kern w:val="0"/>
                <w:lang w:eastAsia="it-IT"/>
                <w14:ligatures w14:val="none"/>
              </w:rPr>
              <w:t xml:space="preserve"> i Dipartimenti risponderanno al ticket aperto dell’Unità Fiscale (come sopra indicato)</w:t>
            </w:r>
          </w:p>
          <w:p w14:paraId="73EFBA61" w14:textId="77777777" w:rsidR="009507A5" w:rsidRPr="009507A5" w:rsidRDefault="009507A5" w:rsidP="009507A5">
            <w:pPr>
              <w:numPr>
                <w:ilvl w:val="0"/>
                <w:numId w:val="8"/>
              </w:numPr>
              <w:shd w:val="clear" w:color="auto" w:fill="FFFFFF"/>
              <w:rPr>
                <w:rFonts w:ascii="Calibri" w:eastAsia="Times New Roman" w:hAnsi="Calibri" w:cs="Calibri"/>
                <w:color w:val="212121"/>
                <w:kern w:val="0"/>
                <w:lang w:eastAsia="it-IT"/>
                <w14:ligatures w14:val="none"/>
              </w:rPr>
            </w:pPr>
            <w:r w:rsidRPr="009507A5">
              <w:rPr>
                <w:rFonts w:ascii="Calibri" w:eastAsia="Times New Roman" w:hAnsi="Calibri" w:cs="Calibri"/>
                <w:b/>
                <w:bCs/>
                <w:color w:val="212121"/>
                <w:kern w:val="0"/>
                <w:lang w:eastAsia="it-IT"/>
                <w14:ligatures w14:val="none"/>
              </w:rPr>
              <w:t>entro 7 giorni dal ricevimento</w:t>
            </w:r>
            <w:r w:rsidRPr="009507A5">
              <w:rPr>
                <w:rFonts w:ascii="Calibri" w:eastAsia="Times New Roman" w:hAnsi="Calibri" w:cs="Calibri"/>
                <w:color w:val="212121"/>
                <w:kern w:val="0"/>
                <w:lang w:eastAsia="it-IT"/>
                <w14:ligatures w14:val="none"/>
              </w:rPr>
              <w:t> dei dati di cui al punto precedente, l’Unità Fiscale invia, attraverso ticket, la DSAN firmata e i relativi F24 di riferimento.</w:t>
            </w:r>
          </w:p>
          <w:p w14:paraId="4ECE179E" w14:textId="77777777" w:rsidR="009507A5" w:rsidRPr="009507A5" w:rsidRDefault="009507A5" w:rsidP="009507A5">
            <w:pPr>
              <w:shd w:val="clear" w:color="auto" w:fill="FFFFFF"/>
              <w:rPr>
                <w:rFonts w:ascii="Calibri" w:eastAsia="Times New Roman" w:hAnsi="Calibri" w:cs="Calibri"/>
                <w:color w:val="212121"/>
                <w:kern w:val="0"/>
                <w:lang w:eastAsia="it-IT"/>
                <w14:ligatures w14:val="none"/>
              </w:rPr>
            </w:pPr>
            <w:r w:rsidRPr="009507A5">
              <w:rPr>
                <w:rFonts w:ascii="Calibri" w:eastAsia="Times New Roman" w:hAnsi="Calibri" w:cs="Calibri"/>
                <w:color w:val="212121"/>
                <w:kern w:val="0"/>
                <w:lang w:eastAsia="it-IT"/>
                <w14:ligatures w14:val="none"/>
              </w:rPr>
              <w:t> </w:t>
            </w:r>
          </w:p>
          <w:p w14:paraId="536CF651" w14:textId="77777777" w:rsidR="009507A5" w:rsidRPr="009507A5" w:rsidRDefault="009507A5" w:rsidP="009507A5">
            <w:pPr>
              <w:shd w:val="clear" w:color="auto" w:fill="FFFFFF"/>
              <w:rPr>
                <w:rFonts w:ascii="Calibri" w:eastAsia="Times New Roman" w:hAnsi="Calibri" w:cs="Calibri"/>
                <w:color w:val="212121"/>
                <w:kern w:val="0"/>
                <w:lang w:eastAsia="it-IT"/>
                <w14:ligatures w14:val="none"/>
              </w:rPr>
            </w:pPr>
            <w:r w:rsidRPr="009507A5">
              <w:rPr>
                <w:rFonts w:ascii="Calibri" w:eastAsia="Times New Roman" w:hAnsi="Calibri" w:cs="Calibri"/>
                <w:color w:val="212121"/>
                <w:kern w:val="0"/>
                <w:lang w:eastAsia="it-IT"/>
                <w14:ligatures w14:val="none"/>
              </w:rPr>
              <w:t>Per questo specifico adempimento e per la gestione del ticket, le colleghe </w:t>
            </w:r>
            <w:hyperlink r:id="rId13" w:tgtFrame="_blank" w:history="1">
              <w:r w:rsidRPr="009507A5">
                <w:rPr>
                  <w:rStyle w:val="Collegamentoipertestuale"/>
                  <w:rFonts w:ascii="Calibri" w:eastAsia="Times New Roman" w:hAnsi="Calibri" w:cs="Calibri"/>
                  <w:kern w:val="0"/>
                  <w:lang w:eastAsia="it-IT"/>
                  <w14:ligatures w14:val="none"/>
                </w:rPr>
                <w:t>Lorella Zanobini</w:t>
              </w:r>
            </w:hyperlink>
            <w:r w:rsidRPr="009507A5">
              <w:rPr>
                <w:rFonts w:ascii="Calibri" w:eastAsia="Times New Roman" w:hAnsi="Calibri" w:cs="Calibri"/>
                <w:color w:val="212121"/>
                <w:kern w:val="0"/>
                <w:lang w:eastAsia="it-IT"/>
                <w14:ligatures w14:val="none"/>
              </w:rPr>
              <w:t>, </w:t>
            </w:r>
            <w:hyperlink r:id="rId14" w:tgtFrame="_blank" w:history="1">
              <w:r w:rsidRPr="009507A5">
                <w:rPr>
                  <w:rStyle w:val="Collegamentoipertestuale"/>
                  <w:rFonts w:ascii="Calibri" w:eastAsia="Times New Roman" w:hAnsi="Calibri" w:cs="Calibri"/>
                  <w:kern w:val="0"/>
                  <w:lang w:eastAsia="it-IT"/>
                  <w14:ligatures w14:val="none"/>
                </w:rPr>
                <w:t>Silvia Borghini</w:t>
              </w:r>
            </w:hyperlink>
            <w:r w:rsidRPr="009507A5">
              <w:rPr>
                <w:rFonts w:ascii="Calibri" w:eastAsia="Times New Roman" w:hAnsi="Calibri" w:cs="Calibri"/>
                <w:color w:val="212121"/>
                <w:kern w:val="0"/>
                <w:lang w:eastAsia="it-IT"/>
                <w14:ligatures w14:val="none"/>
              </w:rPr>
              <w:t> e </w:t>
            </w:r>
            <w:hyperlink r:id="rId15" w:tgtFrame="_blank" w:history="1">
              <w:r w:rsidRPr="009507A5">
                <w:rPr>
                  <w:rStyle w:val="Collegamentoipertestuale"/>
                  <w:rFonts w:ascii="Calibri" w:eastAsia="Times New Roman" w:hAnsi="Calibri" w:cs="Calibri"/>
                  <w:kern w:val="0"/>
                  <w:lang w:eastAsia="it-IT"/>
                  <w14:ligatures w14:val="none"/>
                </w:rPr>
                <w:t xml:space="preserve">Simona </w:t>
              </w:r>
              <w:proofErr w:type="spellStart"/>
              <w:r w:rsidRPr="009507A5">
                <w:rPr>
                  <w:rStyle w:val="Collegamentoipertestuale"/>
                  <w:rFonts w:ascii="Calibri" w:eastAsia="Times New Roman" w:hAnsi="Calibri" w:cs="Calibri"/>
                  <w:kern w:val="0"/>
                  <w:lang w:eastAsia="it-IT"/>
                  <w14:ligatures w14:val="none"/>
                </w:rPr>
                <w:t>Chillé</w:t>
              </w:r>
              <w:proofErr w:type="spellEnd"/>
            </w:hyperlink>
            <w:r w:rsidRPr="009507A5">
              <w:rPr>
                <w:rFonts w:ascii="Calibri" w:eastAsia="Times New Roman" w:hAnsi="Calibri" w:cs="Calibri"/>
                <w:color w:val="212121"/>
                <w:kern w:val="0"/>
                <w:lang w:eastAsia="it-IT"/>
                <w14:ligatures w14:val="none"/>
              </w:rPr>
              <w:t> sono a disposizione.</w:t>
            </w:r>
          </w:p>
          <w:p w14:paraId="035704DD" w14:textId="77777777" w:rsidR="009507A5" w:rsidRPr="00181318" w:rsidRDefault="009507A5" w:rsidP="00181318">
            <w:pPr>
              <w:shd w:val="clear" w:color="auto" w:fill="FFFFFF"/>
              <w:rPr>
                <w:rFonts w:ascii="Calibri" w:eastAsia="Times New Roman" w:hAnsi="Calibri" w:cs="Calibri"/>
                <w:color w:val="212121"/>
                <w:kern w:val="0"/>
                <w:lang w:eastAsia="it-IT"/>
                <w14:ligatures w14:val="none"/>
              </w:rPr>
            </w:pPr>
          </w:p>
        </w:tc>
        <w:tc>
          <w:tcPr>
            <w:tcW w:w="1056" w:type="pct"/>
          </w:tcPr>
          <w:p w14:paraId="3C625280" w14:textId="77777777" w:rsidR="009507A5" w:rsidRDefault="009507A5" w:rsidP="00FD47EF"/>
        </w:tc>
      </w:tr>
      <w:tr w:rsidR="00E93AB0" w14:paraId="0DFA0109" w14:textId="77777777" w:rsidTr="00C41D95">
        <w:trPr>
          <w:trHeight w:val="2370"/>
        </w:trPr>
        <w:tc>
          <w:tcPr>
            <w:tcW w:w="1129" w:type="pct"/>
          </w:tcPr>
          <w:p w14:paraId="6C2D4DDF" w14:textId="3B6BF37D" w:rsidR="00E93AB0" w:rsidRPr="00C41D95" w:rsidRDefault="00C41D95" w:rsidP="00FD47EF">
            <w:pPr>
              <w:rPr>
                <w:b/>
                <w:bCs/>
              </w:rPr>
            </w:pPr>
            <w:r>
              <w:rPr>
                <w:b/>
                <w:bCs/>
              </w:rPr>
              <w:lastRenderedPageBreak/>
              <w:t>Aggiornamento attività scientifich</w:t>
            </w:r>
            <w:r w:rsidRPr="00C41D95">
              <w:rPr>
                <w:b/>
                <w:bCs/>
              </w:rPr>
              <w:t xml:space="preserve">e </w:t>
            </w:r>
          </w:p>
        </w:tc>
        <w:tc>
          <w:tcPr>
            <w:tcW w:w="2815" w:type="pct"/>
          </w:tcPr>
          <w:p w14:paraId="07A8BDF5" w14:textId="77777777" w:rsidR="00E93AB0" w:rsidRDefault="00E93AB0" w:rsidP="00FD47EF">
            <w:pPr>
              <w:rPr>
                <w:rFonts w:ascii="Calibri" w:hAnsi="Calibri" w:cs="Calibri"/>
                <w:color w:val="212121"/>
              </w:rPr>
            </w:pPr>
            <w:r>
              <w:rPr>
                <w:rFonts w:ascii="Calibri" w:hAnsi="Calibri" w:cs="Calibri"/>
                <w:color w:val="212121"/>
              </w:rPr>
              <w:t xml:space="preserve">Gli Hub in accordo con il MUR hanno chiesto di “rendicontare” sul portale </w:t>
            </w:r>
            <w:proofErr w:type="spellStart"/>
            <w:r>
              <w:rPr>
                <w:rFonts w:ascii="Calibri" w:hAnsi="Calibri" w:cs="Calibri"/>
                <w:color w:val="212121"/>
              </w:rPr>
              <w:t>AtWork</w:t>
            </w:r>
            <w:proofErr w:type="spellEnd"/>
            <w:r>
              <w:rPr>
                <w:rFonts w:ascii="Calibri" w:hAnsi="Calibri" w:cs="Calibri"/>
                <w:color w:val="212121"/>
              </w:rPr>
              <w:t>, nel campo “Descrizione dell’attività”, anche le attività scientifiche.</w:t>
            </w:r>
          </w:p>
          <w:p w14:paraId="6F8C0F48" w14:textId="77777777" w:rsidR="00E93AB0" w:rsidRDefault="00E93AB0" w:rsidP="00FD47EF">
            <w:pPr>
              <w:rPr>
                <w:rFonts w:ascii="Calibri" w:hAnsi="Calibri" w:cs="Calibri"/>
                <w:color w:val="212121"/>
              </w:rPr>
            </w:pPr>
            <w:r>
              <w:rPr>
                <w:rFonts w:ascii="Calibri" w:hAnsi="Calibri" w:cs="Calibri"/>
                <w:color w:val="212121"/>
              </w:rPr>
              <w:t xml:space="preserve">I </w:t>
            </w:r>
            <w:r w:rsidRPr="009075EE">
              <w:rPr>
                <w:rFonts w:ascii="Calibri" w:hAnsi="Calibri" w:cs="Calibri"/>
                <w:b/>
                <w:bCs/>
                <w:color w:val="212121"/>
              </w:rPr>
              <w:t>responsabili scientifici</w:t>
            </w:r>
            <w:r>
              <w:rPr>
                <w:rFonts w:ascii="Calibri" w:hAnsi="Calibri" w:cs="Calibri"/>
                <w:color w:val="212121"/>
              </w:rPr>
              <w:t xml:space="preserve">, quindi, dovranno con </w:t>
            </w:r>
            <w:r w:rsidRPr="009075EE">
              <w:rPr>
                <w:rFonts w:ascii="Calibri" w:hAnsi="Calibri" w:cs="Calibri"/>
                <w:b/>
                <w:bCs/>
                <w:color w:val="212121"/>
              </w:rPr>
              <w:t>periodicità quindicinale aggiungere qualche riga di descrizione</w:t>
            </w:r>
            <w:r>
              <w:rPr>
                <w:rFonts w:ascii="Calibri" w:hAnsi="Calibri" w:cs="Calibri"/>
                <w:color w:val="212121"/>
              </w:rPr>
              <w:t xml:space="preserve">. Eventuali specificità saranno comunicate ai singoli progetti. </w:t>
            </w:r>
          </w:p>
          <w:p w14:paraId="5A934B51" w14:textId="65445587" w:rsidR="00E93AB0" w:rsidRPr="00F447EA" w:rsidRDefault="00E93AB0" w:rsidP="00FD47EF">
            <w:pPr>
              <w:rPr>
                <w:rFonts w:ascii="Calibri" w:hAnsi="Calibri" w:cs="Calibri"/>
                <w:color w:val="212121"/>
              </w:rPr>
            </w:pPr>
            <w:r>
              <w:rPr>
                <w:rFonts w:ascii="Calibri" w:hAnsi="Calibri" w:cs="Calibri"/>
                <w:color w:val="212121"/>
              </w:rPr>
              <w:t> </w:t>
            </w:r>
          </w:p>
        </w:tc>
        <w:tc>
          <w:tcPr>
            <w:tcW w:w="1056" w:type="pct"/>
          </w:tcPr>
          <w:p w14:paraId="5FBD3F1C" w14:textId="77777777" w:rsidR="00E93AB0" w:rsidRDefault="00E93AB0" w:rsidP="00FD47EF">
            <w:r>
              <w:t>I responsabili scientifici inseriscono la descrizione in corrispondenza della linea di attività.</w:t>
            </w:r>
          </w:p>
          <w:p w14:paraId="7A2B0975" w14:textId="77777777" w:rsidR="00E93AB0" w:rsidRDefault="00E93AB0" w:rsidP="00FD47EF"/>
          <w:p w14:paraId="7374B61A" w14:textId="4BD3A090" w:rsidR="00E93AB0" w:rsidRDefault="00E93AB0" w:rsidP="00FD47EF"/>
        </w:tc>
      </w:tr>
      <w:tr w:rsidR="00C41D95" w14:paraId="231D6247" w14:textId="77777777" w:rsidTr="00E93AB0">
        <w:trPr>
          <w:trHeight w:val="8085"/>
        </w:trPr>
        <w:tc>
          <w:tcPr>
            <w:tcW w:w="1129" w:type="pct"/>
          </w:tcPr>
          <w:p w14:paraId="5B6159DC" w14:textId="77777777" w:rsidR="00C41D95" w:rsidRDefault="00C41D95" w:rsidP="00FD47EF">
            <w:pPr>
              <w:rPr>
                <w:rFonts w:ascii="Calibri" w:hAnsi="Calibri" w:cs="Calibri"/>
                <w:color w:val="212121"/>
              </w:rPr>
            </w:pPr>
            <w:r>
              <w:rPr>
                <w:rFonts w:ascii="Calibri" w:hAnsi="Calibri" w:cs="Calibri"/>
                <w:b/>
                <w:bCs/>
                <w:color w:val="212121"/>
              </w:rPr>
              <w:t>Caricamento e trasmissione “spese”</w:t>
            </w:r>
          </w:p>
          <w:p w14:paraId="70ECD4CF" w14:textId="77777777" w:rsidR="00C41D95" w:rsidRPr="00C41D95" w:rsidDel="00C41D95" w:rsidRDefault="00C41D95" w:rsidP="00FD47EF">
            <w:pPr>
              <w:rPr>
                <w:b/>
                <w:bCs/>
              </w:rPr>
            </w:pPr>
          </w:p>
        </w:tc>
        <w:tc>
          <w:tcPr>
            <w:tcW w:w="2815" w:type="pct"/>
          </w:tcPr>
          <w:p w14:paraId="4B6BEFCA" w14:textId="3737569A" w:rsidR="00C41D95" w:rsidRDefault="00C41D95" w:rsidP="00FD47EF">
            <w:pPr>
              <w:rPr>
                <w:rFonts w:ascii="Calibri" w:hAnsi="Calibri" w:cs="Calibri"/>
                <w:color w:val="212121"/>
              </w:rPr>
            </w:pPr>
          </w:p>
          <w:p w14:paraId="06DAF406" w14:textId="77777777" w:rsidR="00C41D95" w:rsidRDefault="00C41D95" w:rsidP="00FD47EF">
            <w:pPr>
              <w:rPr>
                <w:rFonts w:ascii="Calibri" w:hAnsi="Calibri" w:cs="Calibri"/>
                <w:color w:val="212121"/>
              </w:rPr>
            </w:pPr>
            <w:r>
              <w:rPr>
                <w:rFonts w:ascii="Calibri" w:hAnsi="Calibri" w:cs="Calibri"/>
                <w:color w:val="212121"/>
              </w:rPr>
              <w:t xml:space="preserve">La Direzione servizi per la ricerca </w:t>
            </w:r>
            <w:r w:rsidRPr="009075EE">
              <w:rPr>
                <w:rFonts w:ascii="Calibri" w:hAnsi="Calibri" w:cs="Calibri"/>
                <w:b/>
                <w:bCs/>
                <w:color w:val="212121"/>
              </w:rPr>
              <w:t>continuer</w:t>
            </w:r>
            <w:r>
              <w:rPr>
                <w:rFonts w:ascii="Calibri" w:hAnsi="Calibri" w:cs="Calibri"/>
                <w:b/>
                <w:bCs/>
                <w:color w:val="212121"/>
              </w:rPr>
              <w:t>à,</w:t>
            </w:r>
            <w:r w:rsidRPr="009075EE">
              <w:rPr>
                <w:rFonts w:ascii="Calibri" w:hAnsi="Calibri" w:cs="Calibri"/>
                <w:b/>
                <w:bCs/>
                <w:color w:val="212121"/>
              </w:rPr>
              <w:t xml:space="preserve"> per ora</w:t>
            </w:r>
            <w:r>
              <w:rPr>
                <w:rFonts w:ascii="Calibri" w:hAnsi="Calibri" w:cs="Calibri"/>
                <w:b/>
                <w:bCs/>
                <w:color w:val="212121"/>
              </w:rPr>
              <w:t>,</w:t>
            </w:r>
            <w:r w:rsidRPr="009075EE">
              <w:rPr>
                <w:rFonts w:ascii="Calibri" w:hAnsi="Calibri" w:cs="Calibri"/>
                <w:b/>
                <w:bCs/>
                <w:color w:val="212121"/>
              </w:rPr>
              <w:t xml:space="preserve"> a provvedere all'attivazione delle diverse linee di attività per ciascuno </w:t>
            </w:r>
            <w:proofErr w:type="spellStart"/>
            <w:r w:rsidRPr="009075EE">
              <w:rPr>
                <w:rFonts w:ascii="Calibri" w:hAnsi="Calibri" w:cs="Calibri"/>
                <w:b/>
                <w:bCs/>
                <w:color w:val="212121"/>
              </w:rPr>
              <w:t>spoke</w:t>
            </w:r>
            <w:proofErr w:type="spellEnd"/>
            <w:r>
              <w:rPr>
                <w:rFonts w:ascii="Calibri" w:hAnsi="Calibri" w:cs="Calibri"/>
                <w:color w:val="212121"/>
              </w:rPr>
              <w:t>. Come in parte già anticipato, dopo la trasmissione massiva delle spese da voi caricate al 28 febbraio da parte della nostra Direzione, d'ora in avanti tale attività verrà effettuata dalle singole strutture di gestione per la rispettiva competenza. I dipartimenti di gestione dovranno, cioè, caricare la documentazione richiesta dalle Linee guida per le diverse voci di costo e, solo dopo averne verificato la completezza e la correttezza, “trasmettere” i singoli inserimenti (spese non complete di tutta la documentazione richiesta non potranno essere trasmesse).</w:t>
            </w:r>
          </w:p>
          <w:p w14:paraId="18D04347" w14:textId="77777777" w:rsidR="00C41D95" w:rsidRDefault="00C41D95" w:rsidP="00FD47EF">
            <w:pPr>
              <w:rPr>
                <w:rFonts w:ascii="Calibri" w:hAnsi="Calibri" w:cs="Calibri"/>
                <w:color w:val="212121"/>
              </w:rPr>
            </w:pPr>
            <w:r>
              <w:rPr>
                <w:rFonts w:ascii="Calibri" w:hAnsi="Calibri" w:cs="Calibri"/>
                <w:color w:val="212121"/>
              </w:rPr>
              <w:t>Quindi, con cadenza mensile:</w:t>
            </w:r>
          </w:p>
          <w:p w14:paraId="08B1BE02" w14:textId="77777777" w:rsidR="00C41D95" w:rsidRDefault="00C41D95" w:rsidP="00FD47EF">
            <w:pPr>
              <w:rPr>
                <w:rFonts w:ascii="Calibri" w:hAnsi="Calibri" w:cs="Calibri"/>
                <w:color w:val="212121"/>
              </w:rPr>
            </w:pPr>
            <w:r>
              <w:rPr>
                <w:rFonts w:ascii="Calibri" w:hAnsi="Calibri" w:cs="Calibri"/>
                <w:b/>
                <w:bCs/>
                <w:color w:val="212121"/>
              </w:rPr>
              <w:t>a. entro il 5/6 del mese</w:t>
            </w:r>
            <w:r>
              <w:rPr>
                <w:rFonts w:ascii="Calibri" w:hAnsi="Calibri" w:cs="Calibri"/>
                <w:color w:val="212121"/>
              </w:rPr>
              <w:t> ciascuna struttura di gestione </w:t>
            </w:r>
            <w:r>
              <w:rPr>
                <w:rFonts w:ascii="Calibri" w:hAnsi="Calibri" w:cs="Calibri"/>
                <w:b/>
                <w:bCs/>
                <w:color w:val="212121"/>
              </w:rPr>
              <w:t>carica</w:t>
            </w:r>
            <w:r>
              <w:rPr>
                <w:rFonts w:ascii="Calibri" w:hAnsi="Calibri" w:cs="Calibri"/>
                <w:color w:val="212121"/>
              </w:rPr>
              <w:t> e </w:t>
            </w:r>
            <w:r>
              <w:rPr>
                <w:rFonts w:ascii="Calibri" w:hAnsi="Calibri" w:cs="Calibri"/>
                <w:b/>
                <w:bCs/>
                <w:color w:val="212121"/>
              </w:rPr>
              <w:t>salva in bozza</w:t>
            </w:r>
            <w:r>
              <w:rPr>
                <w:rFonts w:ascii="Calibri" w:hAnsi="Calibri" w:cs="Calibri"/>
                <w:color w:val="212121"/>
              </w:rPr>
              <w:t> le spese sostenute;</w:t>
            </w:r>
          </w:p>
          <w:p w14:paraId="416B0975" w14:textId="77777777" w:rsidR="00C41D95" w:rsidRDefault="00C41D95" w:rsidP="00FD47EF">
            <w:pPr>
              <w:rPr>
                <w:rFonts w:ascii="Calibri" w:hAnsi="Calibri" w:cs="Calibri"/>
                <w:color w:val="212121"/>
              </w:rPr>
            </w:pPr>
            <w:r>
              <w:rPr>
                <w:rFonts w:ascii="Calibri" w:hAnsi="Calibri" w:cs="Calibri"/>
                <w:b/>
                <w:bCs/>
                <w:color w:val="212121"/>
              </w:rPr>
              <w:t>b. tra il 6 e il 10 del mese</w:t>
            </w:r>
            <w:r>
              <w:rPr>
                <w:rFonts w:ascii="Calibri" w:hAnsi="Calibri" w:cs="Calibri"/>
                <w:color w:val="212121"/>
              </w:rPr>
              <w:t> (tra il caricamento e la trasmissione delle spese) ciascuna struttura di gestione si </w:t>
            </w:r>
            <w:r>
              <w:rPr>
                <w:rFonts w:ascii="Calibri" w:hAnsi="Calibri" w:cs="Calibri"/>
                <w:b/>
                <w:bCs/>
                <w:color w:val="212121"/>
              </w:rPr>
              <w:t>confronta</w:t>
            </w:r>
            <w:r>
              <w:rPr>
                <w:rFonts w:ascii="Calibri" w:hAnsi="Calibri" w:cs="Calibri"/>
                <w:color w:val="212121"/>
              </w:rPr>
              <w:t> con noi – nella </w:t>
            </w:r>
            <w:r>
              <w:rPr>
                <w:rFonts w:ascii="Calibri" w:hAnsi="Calibri" w:cs="Calibri"/>
                <w:b/>
                <w:bCs/>
                <w:color w:val="212121"/>
              </w:rPr>
              <w:t>riunione mensile</w:t>
            </w:r>
            <w:r>
              <w:rPr>
                <w:rFonts w:ascii="Calibri" w:hAnsi="Calibri" w:cs="Calibri"/>
                <w:color w:val="212121"/>
              </w:rPr>
              <w:t> - per ogni eventuale dubbio e segnala lo stato di avanzamento;</w:t>
            </w:r>
          </w:p>
          <w:p w14:paraId="026A7F06" w14:textId="3A35EA51" w:rsidR="00C41D95" w:rsidRDefault="00C41D95" w:rsidP="00FD47EF">
            <w:pPr>
              <w:rPr>
                <w:rFonts w:ascii="Calibri" w:hAnsi="Calibri" w:cs="Calibri"/>
                <w:color w:val="212121"/>
              </w:rPr>
            </w:pPr>
            <w:r>
              <w:rPr>
                <w:rFonts w:ascii="Calibri" w:hAnsi="Calibri" w:cs="Calibri"/>
                <w:b/>
                <w:bCs/>
                <w:color w:val="212121"/>
              </w:rPr>
              <w:t>c. entro il 10/12 del mese</w:t>
            </w:r>
            <w:r>
              <w:rPr>
                <w:rFonts w:ascii="Calibri" w:hAnsi="Calibri" w:cs="Calibri"/>
                <w:color w:val="212121"/>
              </w:rPr>
              <w:t> ciascuna struttura di gestione, previa verifica della completezza documentale (diversa per tipologia di spesa come da Linee Guida) e della correttezza/coerenza nella compilazione dei campi rispetto ai documenti allegati, </w:t>
            </w:r>
            <w:r>
              <w:rPr>
                <w:rFonts w:ascii="Calibri" w:hAnsi="Calibri" w:cs="Calibri"/>
                <w:b/>
                <w:bCs/>
                <w:color w:val="212121"/>
              </w:rPr>
              <w:t>trasmette</w:t>
            </w:r>
            <w:r>
              <w:rPr>
                <w:rFonts w:ascii="Calibri" w:hAnsi="Calibri" w:cs="Calibri"/>
                <w:color w:val="212121"/>
              </w:rPr>
              <w:t> le spese complete di tutto il necessario.</w:t>
            </w:r>
          </w:p>
          <w:p w14:paraId="48ACF70B" w14:textId="3DFF3394" w:rsidR="00C41D95" w:rsidRDefault="00C41D95" w:rsidP="00FD47EF">
            <w:pPr>
              <w:rPr>
                <w:rFonts w:ascii="Calibri" w:hAnsi="Calibri" w:cs="Calibri"/>
                <w:b/>
                <w:bCs/>
                <w:color w:val="212121"/>
              </w:rPr>
            </w:pPr>
            <w:r>
              <w:rPr>
                <w:rFonts w:ascii="Calibri" w:hAnsi="Calibri" w:cs="Calibri"/>
                <w:b/>
                <w:bCs/>
                <w:color w:val="212121"/>
              </w:rPr>
              <w:t>NB</w:t>
            </w:r>
            <w:r>
              <w:rPr>
                <w:rFonts w:ascii="Calibri" w:hAnsi="Calibri" w:cs="Calibri"/>
                <w:color w:val="212121"/>
              </w:rPr>
              <w:t>. È necessario fare attenzione a trasmettere solo le singole spese senza trasmettere le attività a cui esse sono associate.</w:t>
            </w:r>
          </w:p>
        </w:tc>
        <w:tc>
          <w:tcPr>
            <w:tcW w:w="1056" w:type="pct"/>
          </w:tcPr>
          <w:p w14:paraId="419DD93C" w14:textId="59D87C24" w:rsidR="00C41D95" w:rsidRDefault="00C41D95" w:rsidP="00FD47EF">
            <w:r>
              <w:t>La Direzione ricerca continuerà temporaneamente ad attivare le linee di attività.</w:t>
            </w:r>
          </w:p>
          <w:p w14:paraId="5FA3BD6B" w14:textId="77777777" w:rsidR="00C41D95" w:rsidRDefault="00C41D95" w:rsidP="00FD47EF"/>
          <w:p w14:paraId="2E8E45ED" w14:textId="77777777" w:rsidR="00C41D95" w:rsidRDefault="00C41D95" w:rsidP="00FD47EF">
            <w:r>
              <w:t>Caricamento e trasmissione spese a carico delle strutture di gestione.</w:t>
            </w:r>
          </w:p>
        </w:tc>
      </w:tr>
    </w:tbl>
    <w:p w14:paraId="61DF8F7E" w14:textId="4DAE544C" w:rsidR="00BA1CED" w:rsidRPr="00BA1CED" w:rsidRDefault="00BA1CED" w:rsidP="00BA1CED">
      <w:pPr>
        <w:pStyle w:val="Paragrafoelenco"/>
        <w:numPr>
          <w:ilvl w:val="0"/>
          <w:numId w:val="1"/>
        </w:numPr>
        <w:jc w:val="both"/>
        <w:outlineLvl w:val="0"/>
        <w:rPr>
          <w:b/>
          <w:bCs/>
          <w:color w:val="4472C4" w:themeColor="accent1"/>
        </w:rPr>
      </w:pPr>
      <w:bookmarkStart w:id="5" w:name="_Toc138164913"/>
      <w:r w:rsidRPr="00BA1CED">
        <w:rPr>
          <w:b/>
          <w:bCs/>
          <w:color w:val="4472C4" w:themeColor="accent1"/>
        </w:rPr>
        <w:t>Impostazione documenti</w:t>
      </w:r>
      <w:bookmarkEnd w:id="5"/>
      <w:r w:rsidRPr="00BA1CED">
        <w:rPr>
          <w:b/>
          <w:bCs/>
          <w:color w:val="4472C4" w:themeColor="accent1"/>
        </w:rPr>
        <w:t xml:space="preserve"> </w:t>
      </w:r>
    </w:p>
    <w:tbl>
      <w:tblPr>
        <w:tblStyle w:val="Grigliatabella"/>
        <w:tblW w:w="5000" w:type="pct"/>
        <w:tblLook w:val="04A0" w:firstRow="1" w:lastRow="0" w:firstColumn="1" w:lastColumn="0" w:noHBand="0" w:noVBand="1"/>
      </w:tblPr>
      <w:tblGrid>
        <w:gridCol w:w="3208"/>
        <w:gridCol w:w="4300"/>
        <w:gridCol w:w="2120"/>
      </w:tblGrid>
      <w:tr w:rsidR="00BA1CED" w:rsidRPr="00BA1CED" w14:paraId="0EB8BA9B" w14:textId="77777777" w:rsidTr="00BA1CED">
        <w:tc>
          <w:tcPr>
            <w:tcW w:w="1666" w:type="pct"/>
          </w:tcPr>
          <w:p w14:paraId="17EA6CA6" w14:textId="77777777" w:rsidR="00BA1CED" w:rsidRPr="00BA1CED" w:rsidRDefault="00BA1CED" w:rsidP="00BA3631">
            <w:pPr>
              <w:rPr>
                <w:b/>
                <w:bCs/>
              </w:rPr>
            </w:pPr>
            <w:r w:rsidRPr="00BA1CED">
              <w:rPr>
                <w:b/>
                <w:bCs/>
              </w:rPr>
              <w:t>Argomento</w:t>
            </w:r>
          </w:p>
        </w:tc>
        <w:tc>
          <w:tcPr>
            <w:tcW w:w="2233" w:type="pct"/>
          </w:tcPr>
          <w:p w14:paraId="1756DF12" w14:textId="77777777" w:rsidR="00BA1CED" w:rsidRPr="00BA1CED" w:rsidRDefault="00BA1CED" w:rsidP="00BA3631">
            <w:pPr>
              <w:rPr>
                <w:rFonts w:ascii="Calibri" w:hAnsi="Calibri" w:cs="Calibri"/>
                <w:b/>
                <w:bCs/>
                <w:color w:val="000000"/>
                <w:shd w:val="clear" w:color="auto" w:fill="FFFFFF"/>
              </w:rPr>
            </w:pPr>
            <w:r w:rsidRPr="00BA1CED">
              <w:rPr>
                <w:rFonts w:ascii="Calibri" w:hAnsi="Calibri" w:cs="Calibri"/>
                <w:b/>
                <w:bCs/>
                <w:color w:val="000000"/>
                <w:shd w:val="clear" w:color="auto" w:fill="FFFFFF"/>
              </w:rPr>
              <w:t>Indicazione comunicata</w:t>
            </w:r>
          </w:p>
        </w:tc>
        <w:tc>
          <w:tcPr>
            <w:tcW w:w="1101" w:type="pct"/>
          </w:tcPr>
          <w:p w14:paraId="7AB862F1" w14:textId="77777777" w:rsidR="00BA1CED" w:rsidRPr="00BA1CED" w:rsidRDefault="00BA1CED" w:rsidP="00BA3631">
            <w:pPr>
              <w:rPr>
                <w:b/>
                <w:bCs/>
              </w:rPr>
            </w:pPr>
            <w:r w:rsidRPr="00BA1CED">
              <w:rPr>
                <w:b/>
                <w:bCs/>
              </w:rPr>
              <w:t>Sintesi</w:t>
            </w:r>
          </w:p>
        </w:tc>
      </w:tr>
      <w:tr w:rsidR="00BA1CED" w14:paraId="18F50EF0" w14:textId="77777777" w:rsidTr="00BA1CED">
        <w:tc>
          <w:tcPr>
            <w:tcW w:w="1666" w:type="pct"/>
          </w:tcPr>
          <w:p w14:paraId="1A873178" w14:textId="2F650DBA" w:rsidR="00BA1CED" w:rsidRPr="008D6AAA" w:rsidRDefault="00BA1CED" w:rsidP="00BA3631">
            <w:pPr>
              <w:rPr>
                <w:b/>
                <w:bCs/>
              </w:rPr>
            </w:pPr>
            <w:proofErr w:type="spellStart"/>
            <w:r w:rsidRPr="008D6AAA">
              <w:rPr>
                <w:b/>
                <w:bCs/>
              </w:rPr>
              <w:t>Acknowledgment</w:t>
            </w:r>
            <w:proofErr w:type="spellEnd"/>
            <w:r w:rsidR="004B0E5B">
              <w:rPr>
                <w:b/>
                <w:bCs/>
              </w:rPr>
              <w:t xml:space="preserve"> </w:t>
            </w:r>
          </w:p>
        </w:tc>
        <w:tc>
          <w:tcPr>
            <w:tcW w:w="2233" w:type="pct"/>
          </w:tcPr>
          <w:p w14:paraId="4F818715" w14:textId="5821C5C0" w:rsidR="00BA1CED" w:rsidRPr="008D6AAA" w:rsidRDefault="008D6AAA" w:rsidP="00BA3631">
            <w:pPr>
              <w:rPr>
                <w:rFonts w:cstheme="minorHAnsi"/>
              </w:rPr>
            </w:pPr>
            <w:r w:rsidRPr="008D6AAA">
              <w:rPr>
                <w:rFonts w:cstheme="minorHAnsi"/>
                <w:color w:val="000000"/>
                <w:shd w:val="clear" w:color="auto" w:fill="FFFFFF"/>
              </w:rPr>
              <w:t xml:space="preserve">Abbiamo raccolto in un </w:t>
            </w:r>
            <w:hyperlink r:id="rId16" w:history="1">
              <w:proofErr w:type="spellStart"/>
              <w:r w:rsidRPr="008D6AAA">
                <w:rPr>
                  <w:rStyle w:val="Collegamentoipertestuale"/>
                  <w:rFonts w:cstheme="minorHAnsi"/>
                  <w:shd w:val="clear" w:color="auto" w:fill="FFFFFF"/>
                </w:rPr>
                <w:t>excel</w:t>
              </w:r>
              <w:proofErr w:type="spellEnd"/>
              <w:r w:rsidRPr="008D6AAA">
                <w:rPr>
                  <w:rStyle w:val="Collegamentoipertestuale"/>
                  <w:rFonts w:cstheme="minorHAnsi"/>
                  <w:shd w:val="clear" w:color="auto" w:fill="FFFFFF"/>
                </w:rPr>
                <w:t> i </w:t>
              </w:r>
              <w:r w:rsidRPr="008D6AAA">
                <w:rPr>
                  <w:rStyle w:val="Collegamentoipertestuale"/>
                  <w:rFonts w:cstheme="minorHAnsi"/>
                  <w:b/>
                  <w:bCs/>
                  <w:shd w:val="clear" w:color="auto" w:fill="FFFFFF"/>
                </w:rPr>
                <w:t>testi di </w:t>
              </w:r>
              <w:proofErr w:type="spellStart"/>
              <w:r w:rsidRPr="008D6AAA">
                <w:rPr>
                  <w:rStyle w:val="Collegamentoipertestuale"/>
                  <w:rFonts w:cstheme="minorHAnsi"/>
                  <w:b/>
                  <w:bCs/>
                  <w:i/>
                  <w:iCs/>
                  <w:shd w:val="clear" w:color="auto" w:fill="FFFFFF"/>
                </w:rPr>
                <w:t>acknowledgement</w:t>
              </w:r>
              <w:proofErr w:type="spellEnd"/>
            </w:hyperlink>
            <w:r w:rsidRPr="008D6AAA">
              <w:rPr>
                <w:rFonts w:cstheme="minorHAnsi"/>
                <w:color w:val="000000"/>
                <w:shd w:val="clear" w:color="auto" w:fill="FFFFFF"/>
              </w:rPr>
              <w:t xml:space="preserve">, in italiano e inglese, predisposti da alcuni Hub, da utilizzare nelle pubblicazioni.  In mancanza di indicazioni specifiche da HUB e </w:t>
            </w:r>
            <w:proofErr w:type="spellStart"/>
            <w:r w:rsidRPr="008D6AAA">
              <w:rPr>
                <w:rFonts w:cstheme="minorHAnsi"/>
                <w:color w:val="000000"/>
                <w:shd w:val="clear" w:color="auto" w:fill="FFFFFF"/>
              </w:rPr>
              <w:t>Spoke</w:t>
            </w:r>
            <w:proofErr w:type="spellEnd"/>
            <w:r w:rsidRPr="008D6AAA">
              <w:rPr>
                <w:rFonts w:cstheme="minorHAnsi"/>
                <w:color w:val="000000"/>
                <w:shd w:val="clear" w:color="auto" w:fill="FFFFFF"/>
              </w:rPr>
              <w:t xml:space="preserve"> abbiamo preparato un testo generale da adattare inserendo gli specifici riferimenti ai rispettivi progetti (nel primo foglio </w:t>
            </w:r>
            <w:proofErr w:type="spellStart"/>
            <w:r w:rsidRPr="008D6AAA">
              <w:rPr>
                <w:rFonts w:cstheme="minorHAnsi"/>
                <w:color w:val="000000"/>
                <w:shd w:val="clear" w:color="auto" w:fill="FFFFFF"/>
              </w:rPr>
              <w:t>dell'excel</w:t>
            </w:r>
            <w:proofErr w:type="spellEnd"/>
            <w:r w:rsidRPr="008D6AAA">
              <w:rPr>
                <w:rFonts w:cstheme="minorHAnsi"/>
                <w:color w:val="000000"/>
                <w:shd w:val="clear" w:color="auto" w:fill="FFFFFF"/>
              </w:rPr>
              <w:t>)</w:t>
            </w:r>
          </w:p>
        </w:tc>
        <w:tc>
          <w:tcPr>
            <w:tcW w:w="1101" w:type="pct"/>
          </w:tcPr>
          <w:p w14:paraId="37281D33" w14:textId="542A582B" w:rsidR="00BA1CED" w:rsidRDefault="008D6AAA" w:rsidP="00BA3631">
            <w:r>
              <w:t>Raccolta di testi esempio per l’</w:t>
            </w:r>
            <w:proofErr w:type="spellStart"/>
            <w:r>
              <w:t>ackno</w:t>
            </w:r>
            <w:r w:rsidR="004B0E5B">
              <w:t>w</w:t>
            </w:r>
            <w:r>
              <w:t>ledgement</w:t>
            </w:r>
            <w:proofErr w:type="spellEnd"/>
            <w:r>
              <w:t xml:space="preserve"> da utilizzare </w:t>
            </w:r>
            <w:r w:rsidR="004B0E5B">
              <w:t>nelle pubblicazioni scientifiche</w:t>
            </w:r>
          </w:p>
        </w:tc>
      </w:tr>
      <w:tr w:rsidR="00BA1CED" w14:paraId="2071922A" w14:textId="77777777" w:rsidTr="00BA1CED">
        <w:tc>
          <w:tcPr>
            <w:tcW w:w="1666" w:type="pct"/>
          </w:tcPr>
          <w:p w14:paraId="5224D097" w14:textId="769247DC" w:rsidR="00BA1CED" w:rsidRPr="008D6AAA" w:rsidRDefault="00BA1CED" w:rsidP="00BA3631">
            <w:pPr>
              <w:rPr>
                <w:b/>
                <w:bCs/>
              </w:rPr>
            </w:pPr>
            <w:r w:rsidRPr="008D6AAA">
              <w:rPr>
                <w:b/>
                <w:bCs/>
              </w:rPr>
              <w:t>Inserimento CUP</w:t>
            </w:r>
          </w:p>
        </w:tc>
        <w:tc>
          <w:tcPr>
            <w:tcW w:w="2233" w:type="pct"/>
          </w:tcPr>
          <w:p w14:paraId="696309A5" w14:textId="5B076449" w:rsidR="00BA1CED" w:rsidRDefault="00152237" w:rsidP="00BA3631">
            <w:r w:rsidRPr="008D6AAA">
              <w:rPr>
                <w:rFonts w:ascii="Calibri" w:hAnsi="Calibri" w:cs="Calibri"/>
                <w:color w:val="212121"/>
              </w:rPr>
              <w:t xml:space="preserve">È </w:t>
            </w:r>
            <w:r w:rsidR="00BA1CED" w:rsidRPr="008D6AAA">
              <w:rPr>
                <w:rFonts w:ascii="Calibri" w:hAnsi="Calibri" w:cs="Calibri"/>
                <w:color w:val="212121"/>
              </w:rPr>
              <w:t xml:space="preserve">obbligatorio inserire il </w:t>
            </w:r>
            <w:hyperlink r:id="rId17" w:history="1">
              <w:r w:rsidR="00BA1CED" w:rsidRPr="00503EBF">
                <w:rPr>
                  <w:rStyle w:val="Collegamentoipertestuale"/>
                  <w:rFonts w:ascii="Calibri" w:hAnsi="Calibri" w:cs="Calibri"/>
                </w:rPr>
                <w:t>CUP</w:t>
              </w:r>
            </w:hyperlink>
            <w:r w:rsidR="00BA1CED" w:rsidRPr="008D6AAA">
              <w:rPr>
                <w:rFonts w:ascii="Calibri" w:hAnsi="Calibri" w:cs="Calibri"/>
                <w:color w:val="212121"/>
              </w:rPr>
              <w:t xml:space="preserve"> in tutti i documenti che fanno riferimento al progetto, </w:t>
            </w:r>
            <w:r w:rsidR="00BA1CED" w:rsidRPr="008D6AAA">
              <w:rPr>
                <w:rFonts w:ascii="Calibri" w:hAnsi="Calibri" w:cs="Calibri"/>
                <w:color w:val="212121"/>
              </w:rPr>
              <w:lastRenderedPageBreak/>
              <w:t>in particolare sui documenti amministrativo-contabili</w:t>
            </w:r>
          </w:p>
        </w:tc>
        <w:tc>
          <w:tcPr>
            <w:tcW w:w="1101" w:type="pct"/>
          </w:tcPr>
          <w:p w14:paraId="1775E226" w14:textId="06310C04" w:rsidR="00BA1CED" w:rsidRDefault="004B0E5B" w:rsidP="00BA3631">
            <w:r w:rsidRPr="00503EBF">
              <w:rPr>
                <w:rFonts w:ascii="Calibri" w:hAnsi="Calibri" w:cs="Calibri"/>
                <w:color w:val="212121"/>
              </w:rPr>
              <w:lastRenderedPageBreak/>
              <w:t>CUP</w:t>
            </w:r>
            <w:r w:rsidRPr="008D6AAA">
              <w:rPr>
                <w:rFonts w:ascii="Calibri" w:hAnsi="Calibri" w:cs="Calibri"/>
                <w:color w:val="212121"/>
              </w:rPr>
              <w:t xml:space="preserve"> in tutti i documenti che fanno </w:t>
            </w:r>
            <w:r w:rsidRPr="008D6AAA">
              <w:rPr>
                <w:rFonts w:ascii="Calibri" w:hAnsi="Calibri" w:cs="Calibri"/>
                <w:color w:val="212121"/>
              </w:rPr>
              <w:lastRenderedPageBreak/>
              <w:t>riferimento al progetto</w:t>
            </w:r>
          </w:p>
        </w:tc>
      </w:tr>
      <w:tr w:rsidR="00BA1CED" w14:paraId="5D7F0359" w14:textId="77777777" w:rsidTr="00BA1CED">
        <w:tc>
          <w:tcPr>
            <w:tcW w:w="1666" w:type="pct"/>
          </w:tcPr>
          <w:p w14:paraId="1E8B1CB6" w14:textId="3ECD2256" w:rsidR="00BA1CED" w:rsidRPr="008D6AAA" w:rsidRDefault="00BA1CED" w:rsidP="00BA3631">
            <w:pPr>
              <w:rPr>
                <w:b/>
                <w:bCs/>
              </w:rPr>
            </w:pPr>
            <w:r w:rsidRPr="008D6AAA">
              <w:rPr>
                <w:b/>
                <w:bCs/>
              </w:rPr>
              <w:lastRenderedPageBreak/>
              <w:t>Loghi</w:t>
            </w:r>
          </w:p>
        </w:tc>
        <w:tc>
          <w:tcPr>
            <w:tcW w:w="2233" w:type="pct"/>
          </w:tcPr>
          <w:p w14:paraId="59D93494" w14:textId="6FF8FC98" w:rsidR="00BA1CED" w:rsidRDefault="00824CBE" w:rsidP="00BA3631">
            <w:r>
              <w:rPr>
                <w:rFonts w:ascii="Calibri" w:hAnsi="Calibri" w:cs="Calibri"/>
                <w:color w:val="212121"/>
              </w:rPr>
              <w:t>In ogni documento rivolto all’esterno è</w:t>
            </w:r>
            <w:r w:rsidR="004B0E5B" w:rsidRPr="008D6AAA">
              <w:rPr>
                <w:rFonts w:ascii="Calibri" w:hAnsi="Calibri" w:cs="Calibri"/>
                <w:color w:val="212121"/>
              </w:rPr>
              <w:t xml:space="preserve"> obbligatorio inserire</w:t>
            </w:r>
            <w:r w:rsidR="004B0E5B">
              <w:rPr>
                <w:rFonts w:ascii="Calibri" w:hAnsi="Calibri" w:cs="Calibri"/>
                <w:color w:val="212121"/>
              </w:rPr>
              <w:t xml:space="preserve"> i </w:t>
            </w:r>
            <w:r w:rsidR="00C41D95">
              <w:rPr>
                <w:rFonts w:ascii="Calibri" w:hAnsi="Calibri" w:cs="Calibri"/>
                <w:color w:val="212121"/>
              </w:rPr>
              <w:t xml:space="preserve">tre </w:t>
            </w:r>
            <w:r w:rsidR="004B0E5B">
              <w:rPr>
                <w:rFonts w:ascii="Calibri" w:hAnsi="Calibri" w:cs="Calibri"/>
                <w:color w:val="212121"/>
              </w:rPr>
              <w:t>loghi ufficiali</w:t>
            </w:r>
            <w:r>
              <w:rPr>
                <w:rFonts w:ascii="Calibri" w:hAnsi="Calibri" w:cs="Calibri"/>
                <w:color w:val="212121"/>
              </w:rPr>
              <w:t>,</w:t>
            </w:r>
            <w:r w:rsidR="004B0E5B">
              <w:rPr>
                <w:rFonts w:ascii="Calibri" w:hAnsi="Calibri" w:cs="Calibri"/>
                <w:color w:val="212121"/>
              </w:rPr>
              <w:t xml:space="preserve"> come da </w:t>
            </w:r>
            <w:hyperlink r:id="rId18" w:history="1">
              <w:r w:rsidR="004B0E5B" w:rsidRPr="004B0E5B">
                <w:rPr>
                  <w:rStyle w:val="Collegamentoipertestuale"/>
                  <w:rFonts w:ascii="Calibri" w:hAnsi="Calibri" w:cs="Calibri"/>
                </w:rPr>
                <w:t>linee guida sulla comunicazione</w:t>
              </w:r>
            </w:hyperlink>
            <w:r>
              <w:rPr>
                <w:rFonts w:ascii="Calibri" w:hAnsi="Calibri" w:cs="Calibri"/>
                <w:color w:val="212121"/>
              </w:rPr>
              <w:t xml:space="preserve">, a cui aggiungere poi il logo UNIPI. </w:t>
            </w:r>
            <w:r w:rsidRPr="008D6AAA">
              <w:rPr>
                <w:rFonts w:ascii="Calibri" w:hAnsi="Calibri" w:cs="Calibri"/>
                <w:color w:val="212121"/>
              </w:rPr>
              <w:t>È</w:t>
            </w:r>
            <w:r>
              <w:rPr>
                <w:rFonts w:ascii="Calibri" w:hAnsi="Calibri" w:cs="Calibri"/>
                <w:color w:val="212121"/>
              </w:rPr>
              <w:t xml:space="preserve"> comunque buona prassi mantenere tutti i loghi in ogni documento riferito ai progetti PNRR.</w:t>
            </w:r>
          </w:p>
        </w:tc>
        <w:tc>
          <w:tcPr>
            <w:tcW w:w="1101" w:type="pct"/>
          </w:tcPr>
          <w:p w14:paraId="7CC2F006" w14:textId="2F05C631" w:rsidR="00BA1CED" w:rsidRDefault="00824CBE" w:rsidP="00BA3631">
            <w:r>
              <w:t>Uso dei tre loghi ufficiali PNRR da linee guida da inserire unitamente al logo UNIPI</w:t>
            </w:r>
          </w:p>
        </w:tc>
      </w:tr>
      <w:tr w:rsidR="00BA1CED" w14:paraId="340DA32F" w14:textId="77777777" w:rsidTr="00BA1CED">
        <w:tc>
          <w:tcPr>
            <w:tcW w:w="1666" w:type="pct"/>
          </w:tcPr>
          <w:p w14:paraId="6CB06032" w14:textId="08396F2C" w:rsidR="00BA1CED" w:rsidRPr="008D6AAA" w:rsidRDefault="00BA1CED" w:rsidP="00BA3631">
            <w:pPr>
              <w:rPr>
                <w:b/>
                <w:bCs/>
              </w:rPr>
            </w:pPr>
            <w:r w:rsidRPr="008D6AAA">
              <w:rPr>
                <w:b/>
                <w:bCs/>
              </w:rPr>
              <w:t xml:space="preserve">Format </w:t>
            </w:r>
            <w:proofErr w:type="spellStart"/>
            <w:r w:rsidRPr="008D6AAA">
              <w:rPr>
                <w:b/>
                <w:bCs/>
              </w:rPr>
              <w:t>timesheet</w:t>
            </w:r>
            <w:proofErr w:type="spellEnd"/>
          </w:p>
        </w:tc>
        <w:tc>
          <w:tcPr>
            <w:tcW w:w="2233" w:type="pct"/>
          </w:tcPr>
          <w:p w14:paraId="45674976" w14:textId="570AF462" w:rsidR="00BA1CED" w:rsidRDefault="004B0E5B" w:rsidP="00BA3631">
            <w:r>
              <w:t>Il</w:t>
            </w:r>
            <w:r w:rsidR="00824CBE">
              <w:t xml:space="preserve"> </w:t>
            </w:r>
            <w:hyperlink r:id="rId19" w:history="1">
              <w:r w:rsidR="00824CBE" w:rsidRPr="00824CBE">
                <w:rPr>
                  <w:rStyle w:val="Collegamentoipertestuale"/>
                </w:rPr>
                <w:t>template utilizzato</w:t>
              </w:r>
            </w:hyperlink>
            <w:r w:rsidR="00824CBE">
              <w:t xml:space="preserve"> da UNIPI è quello già in uso all’Ateneo integrato dei riferimenti minimi richiesti dal MUR</w:t>
            </w:r>
            <w:r w:rsidR="00C41D95">
              <w:t>.</w:t>
            </w:r>
          </w:p>
        </w:tc>
        <w:tc>
          <w:tcPr>
            <w:tcW w:w="1101" w:type="pct"/>
          </w:tcPr>
          <w:p w14:paraId="267A11E7" w14:textId="51A94C2A" w:rsidR="00BA1CED" w:rsidRDefault="00824CBE" w:rsidP="00BA3631">
            <w:r>
              <w:t>Stesso template UNIPI</w:t>
            </w:r>
            <w:r w:rsidR="00D86DB8">
              <w:t xml:space="preserve"> del </w:t>
            </w:r>
            <w:proofErr w:type="spellStart"/>
            <w:r w:rsidR="00D86DB8">
              <w:t>timesheet</w:t>
            </w:r>
            <w:proofErr w:type="spellEnd"/>
            <w:r w:rsidR="00D86DB8">
              <w:t xml:space="preserve"> integrato</w:t>
            </w:r>
          </w:p>
        </w:tc>
      </w:tr>
      <w:tr w:rsidR="004B0E5B" w14:paraId="4F0E45CC" w14:textId="77777777" w:rsidTr="00BA1CED">
        <w:tc>
          <w:tcPr>
            <w:tcW w:w="1666" w:type="pct"/>
          </w:tcPr>
          <w:p w14:paraId="39EF5A31" w14:textId="1535522C" w:rsidR="004B0E5B" w:rsidRPr="008D6AAA" w:rsidRDefault="004B0E5B" w:rsidP="00BA3631">
            <w:pPr>
              <w:rPr>
                <w:b/>
                <w:bCs/>
              </w:rPr>
            </w:pPr>
            <w:r>
              <w:rPr>
                <w:b/>
                <w:bCs/>
              </w:rPr>
              <w:t>Premesse</w:t>
            </w:r>
          </w:p>
        </w:tc>
        <w:tc>
          <w:tcPr>
            <w:tcW w:w="2233" w:type="pct"/>
          </w:tcPr>
          <w:p w14:paraId="2E63E72A" w14:textId="17AEFD90" w:rsidR="004B0E5B" w:rsidRDefault="00824CBE" w:rsidP="00BA3631">
            <w:r>
              <w:rPr>
                <w:rFonts w:ascii="Calibri" w:hAnsi="Calibri" w:cs="Calibri"/>
                <w:color w:val="212121"/>
              </w:rPr>
              <w:t>In ogni atto</w:t>
            </w:r>
            <w:r w:rsidR="00D86DB8">
              <w:rPr>
                <w:rFonts w:ascii="Calibri" w:hAnsi="Calibri" w:cs="Calibri"/>
                <w:color w:val="212121"/>
              </w:rPr>
              <w:t xml:space="preserve"> </w:t>
            </w:r>
            <w:r w:rsidR="00B61B4C">
              <w:rPr>
                <w:rFonts w:ascii="Calibri" w:hAnsi="Calibri" w:cs="Calibri"/>
                <w:color w:val="212121"/>
              </w:rPr>
              <w:t xml:space="preserve">è </w:t>
            </w:r>
            <w:r w:rsidR="004B0E5B" w:rsidRPr="008D6AAA">
              <w:rPr>
                <w:rFonts w:ascii="Calibri" w:hAnsi="Calibri" w:cs="Calibri"/>
                <w:color w:val="212121"/>
              </w:rPr>
              <w:t>obbligatorio inserire</w:t>
            </w:r>
            <w:r w:rsidR="004B0E5B">
              <w:rPr>
                <w:rFonts w:ascii="Calibri" w:hAnsi="Calibri" w:cs="Calibri"/>
                <w:color w:val="212121"/>
              </w:rPr>
              <w:t xml:space="preserve"> le </w:t>
            </w:r>
            <w:hyperlink r:id="rId20" w:history="1">
              <w:r w:rsidR="004B0E5B" w:rsidRPr="00824CBE">
                <w:rPr>
                  <w:rStyle w:val="Collegamentoipertestuale"/>
                  <w:rFonts w:ascii="Calibri" w:hAnsi="Calibri" w:cs="Calibri"/>
                </w:rPr>
                <w:t>premesse</w:t>
              </w:r>
            </w:hyperlink>
            <w:r w:rsidR="00D86DB8">
              <w:rPr>
                <w:rFonts w:ascii="Calibri" w:hAnsi="Calibri" w:cs="Calibri"/>
                <w:color w:val="212121"/>
              </w:rPr>
              <w:t xml:space="preserve"> predisposte ad hoc coi riferimenti specifici di progetto.</w:t>
            </w:r>
          </w:p>
        </w:tc>
        <w:tc>
          <w:tcPr>
            <w:tcW w:w="1101" w:type="pct"/>
          </w:tcPr>
          <w:p w14:paraId="49A80D2D" w14:textId="2B4756F7" w:rsidR="004B0E5B" w:rsidRDefault="00D86DB8" w:rsidP="00BA3631">
            <w:r>
              <w:t>Inserire le premesse pertinenti a ciascun progetto predisposte e condivise</w:t>
            </w:r>
          </w:p>
        </w:tc>
      </w:tr>
    </w:tbl>
    <w:p w14:paraId="69BBAC00" w14:textId="77777777" w:rsidR="00BA1CED" w:rsidRDefault="00BA1CED" w:rsidP="00BA1CED">
      <w:pPr>
        <w:jc w:val="both"/>
        <w:outlineLvl w:val="0"/>
      </w:pPr>
    </w:p>
    <w:sectPr w:rsidR="00BA1C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F47"/>
    <w:multiLevelType w:val="multilevel"/>
    <w:tmpl w:val="6A4415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9995FAE"/>
    <w:multiLevelType w:val="multilevel"/>
    <w:tmpl w:val="A86222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0AB3170"/>
    <w:multiLevelType w:val="multilevel"/>
    <w:tmpl w:val="2FF8CCFC"/>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DB41AD"/>
    <w:multiLevelType w:val="multilevel"/>
    <w:tmpl w:val="95B84B14"/>
    <w:lvl w:ilvl="0">
      <w:start w:val="1"/>
      <w:numFmt w:val="lowerLetter"/>
      <w:lvlText w:val="%1."/>
      <w:lvlJc w:val="left"/>
      <w:pPr>
        <w:tabs>
          <w:tab w:val="num" w:pos="-1500"/>
        </w:tabs>
        <w:ind w:left="-1500" w:hanging="360"/>
      </w:pPr>
    </w:lvl>
    <w:lvl w:ilvl="1" w:tentative="1">
      <w:start w:val="1"/>
      <w:numFmt w:val="lowerLetter"/>
      <w:lvlText w:val="%2."/>
      <w:lvlJc w:val="left"/>
      <w:pPr>
        <w:tabs>
          <w:tab w:val="num" w:pos="-780"/>
        </w:tabs>
        <w:ind w:left="-780" w:hanging="360"/>
      </w:pPr>
    </w:lvl>
    <w:lvl w:ilvl="2" w:tentative="1">
      <w:start w:val="1"/>
      <w:numFmt w:val="lowerLetter"/>
      <w:lvlText w:val="%3."/>
      <w:lvlJc w:val="left"/>
      <w:pPr>
        <w:tabs>
          <w:tab w:val="num" w:pos="-60"/>
        </w:tabs>
        <w:ind w:left="-60" w:hanging="360"/>
      </w:pPr>
    </w:lvl>
    <w:lvl w:ilvl="3" w:tentative="1">
      <w:start w:val="1"/>
      <w:numFmt w:val="lowerLetter"/>
      <w:lvlText w:val="%4."/>
      <w:lvlJc w:val="left"/>
      <w:pPr>
        <w:tabs>
          <w:tab w:val="num" w:pos="660"/>
        </w:tabs>
        <w:ind w:left="660" w:hanging="360"/>
      </w:pPr>
    </w:lvl>
    <w:lvl w:ilvl="4" w:tentative="1">
      <w:start w:val="1"/>
      <w:numFmt w:val="lowerLetter"/>
      <w:lvlText w:val="%5."/>
      <w:lvlJc w:val="left"/>
      <w:pPr>
        <w:tabs>
          <w:tab w:val="num" w:pos="1380"/>
        </w:tabs>
        <w:ind w:left="1380" w:hanging="360"/>
      </w:pPr>
    </w:lvl>
    <w:lvl w:ilvl="5" w:tentative="1">
      <w:start w:val="1"/>
      <w:numFmt w:val="lowerLetter"/>
      <w:lvlText w:val="%6."/>
      <w:lvlJc w:val="left"/>
      <w:pPr>
        <w:tabs>
          <w:tab w:val="num" w:pos="2100"/>
        </w:tabs>
        <w:ind w:left="2100" w:hanging="360"/>
      </w:pPr>
    </w:lvl>
    <w:lvl w:ilvl="6" w:tentative="1">
      <w:start w:val="1"/>
      <w:numFmt w:val="lowerLetter"/>
      <w:lvlText w:val="%7."/>
      <w:lvlJc w:val="left"/>
      <w:pPr>
        <w:tabs>
          <w:tab w:val="num" w:pos="2820"/>
        </w:tabs>
        <w:ind w:left="2820" w:hanging="360"/>
      </w:pPr>
    </w:lvl>
    <w:lvl w:ilvl="7" w:tentative="1">
      <w:start w:val="1"/>
      <w:numFmt w:val="lowerLetter"/>
      <w:lvlText w:val="%8."/>
      <w:lvlJc w:val="left"/>
      <w:pPr>
        <w:tabs>
          <w:tab w:val="num" w:pos="3540"/>
        </w:tabs>
        <w:ind w:left="3540" w:hanging="360"/>
      </w:pPr>
    </w:lvl>
    <w:lvl w:ilvl="8" w:tentative="1">
      <w:start w:val="1"/>
      <w:numFmt w:val="lowerLetter"/>
      <w:lvlText w:val="%9."/>
      <w:lvlJc w:val="left"/>
      <w:pPr>
        <w:tabs>
          <w:tab w:val="num" w:pos="4260"/>
        </w:tabs>
        <w:ind w:left="4260" w:hanging="360"/>
      </w:pPr>
    </w:lvl>
  </w:abstractNum>
  <w:abstractNum w:abstractNumId="4" w15:restartNumberingAfterBreak="0">
    <w:nsid w:val="2AFA686D"/>
    <w:multiLevelType w:val="hybridMultilevel"/>
    <w:tmpl w:val="3AD433B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3AC558D"/>
    <w:multiLevelType w:val="multilevel"/>
    <w:tmpl w:val="F3686F5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214A63"/>
    <w:multiLevelType w:val="multilevel"/>
    <w:tmpl w:val="0CEC16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71A9211D"/>
    <w:multiLevelType w:val="hybridMultilevel"/>
    <w:tmpl w:val="2C74A6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44726238">
    <w:abstractNumId w:val="7"/>
  </w:num>
  <w:num w:numId="2" w16cid:durableId="372536541">
    <w:abstractNumId w:val="5"/>
  </w:num>
  <w:num w:numId="3" w16cid:durableId="1084642025">
    <w:abstractNumId w:val="3"/>
  </w:num>
  <w:num w:numId="4" w16cid:durableId="691878195">
    <w:abstractNumId w:val="4"/>
  </w:num>
  <w:num w:numId="5" w16cid:durableId="1082795330">
    <w:abstractNumId w:val="2"/>
  </w:num>
  <w:num w:numId="6" w16cid:durableId="22563264">
    <w:abstractNumId w:val="0"/>
  </w:num>
  <w:num w:numId="7" w16cid:durableId="435948881">
    <w:abstractNumId w:val="1"/>
  </w:num>
  <w:num w:numId="8" w16cid:durableId="1331103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950"/>
    <w:rsid w:val="000813F4"/>
    <w:rsid w:val="00082185"/>
    <w:rsid w:val="000D062C"/>
    <w:rsid w:val="00140759"/>
    <w:rsid w:val="0015136C"/>
    <w:rsid w:val="001513D6"/>
    <w:rsid w:val="00152237"/>
    <w:rsid w:val="00181318"/>
    <w:rsid w:val="00186D91"/>
    <w:rsid w:val="001E3C05"/>
    <w:rsid w:val="001F6700"/>
    <w:rsid w:val="00212C45"/>
    <w:rsid w:val="002238B6"/>
    <w:rsid w:val="002856B3"/>
    <w:rsid w:val="002E5613"/>
    <w:rsid w:val="002E6950"/>
    <w:rsid w:val="003109E2"/>
    <w:rsid w:val="00375DB4"/>
    <w:rsid w:val="003B46F1"/>
    <w:rsid w:val="003C122B"/>
    <w:rsid w:val="003C1C51"/>
    <w:rsid w:val="003E437C"/>
    <w:rsid w:val="003F097A"/>
    <w:rsid w:val="0040799D"/>
    <w:rsid w:val="00444557"/>
    <w:rsid w:val="004553A8"/>
    <w:rsid w:val="004612D5"/>
    <w:rsid w:val="004B0E5B"/>
    <w:rsid w:val="004B56C5"/>
    <w:rsid w:val="004D45F2"/>
    <w:rsid w:val="004F5D73"/>
    <w:rsid w:val="00503EBF"/>
    <w:rsid w:val="005347F6"/>
    <w:rsid w:val="00535384"/>
    <w:rsid w:val="0056118B"/>
    <w:rsid w:val="00571847"/>
    <w:rsid w:val="005E7950"/>
    <w:rsid w:val="005F18B7"/>
    <w:rsid w:val="00603628"/>
    <w:rsid w:val="00625913"/>
    <w:rsid w:val="006371E6"/>
    <w:rsid w:val="00655F60"/>
    <w:rsid w:val="006D2A3B"/>
    <w:rsid w:val="006E73C8"/>
    <w:rsid w:val="007A1A3E"/>
    <w:rsid w:val="007F4584"/>
    <w:rsid w:val="00824CBE"/>
    <w:rsid w:val="00846D57"/>
    <w:rsid w:val="00884CA0"/>
    <w:rsid w:val="008929BD"/>
    <w:rsid w:val="008D6AAA"/>
    <w:rsid w:val="009158CF"/>
    <w:rsid w:val="009507A5"/>
    <w:rsid w:val="00952B34"/>
    <w:rsid w:val="009A2E2F"/>
    <w:rsid w:val="009D653B"/>
    <w:rsid w:val="009D7D72"/>
    <w:rsid w:val="00A1439E"/>
    <w:rsid w:val="00A24988"/>
    <w:rsid w:val="00B61B4C"/>
    <w:rsid w:val="00BA1CED"/>
    <w:rsid w:val="00BA3631"/>
    <w:rsid w:val="00BA3944"/>
    <w:rsid w:val="00C1741F"/>
    <w:rsid w:val="00C41D95"/>
    <w:rsid w:val="00C97EE3"/>
    <w:rsid w:val="00CF3308"/>
    <w:rsid w:val="00D016CB"/>
    <w:rsid w:val="00D86DB8"/>
    <w:rsid w:val="00DB608D"/>
    <w:rsid w:val="00DE0D3F"/>
    <w:rsid w:val="00DF61E7"/>
    <w:rsid w:val="00E02E5C"/>
    <w:rsid w:val="00E450AC"/>
    <w:rsid w:val="00E93AB0"/>
    <w:rsid w:val="00E947FB"/>
    <w:rsid w:val="00EA0B9A"/>
    <w:rsid w:val="00F06CAB"/>
    <w:rsid w:val="00F37530"/>
    <w:rsid w:val="00F83DD1"/>
    <w:rsid w:val="00F840B8"/>
    <w:rsid w:val="00FD442E"/>
    <w:rsid w:val="00FD47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39938"/>
  <w15:chartTrackingRefBased/>
  <w15:docId w15:val="{7C119FA1-38BD-4151-B80B-E00E582C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259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50AC"/>
    <w:pPr>
      <w:ind w:left="720"/>
      <w:contextualSpacing/>
    </w:pPr>
  </w:style>
  <w:style w:type="table" w:styleId="Grigliatabella">
    <w:name w:val="Table Grid"/>
    <w:basedOn w:val="Tabellanormale"/>
    <w:uiPriority w:val="39"/>
    <w:rsid w:val="00E45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E93AB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E93AB0"/>
    <w:rPr>
      <w:color w:val="0000FF"/>
      <w:u w:val="single"/>
    </w:rPr>
  </w:style>
  <w:style w:type="paragraph" w:customStyle="1" w:styleId="xmsolistparagraph">
    <w:name w:val="x_msolistparagraph"/>
    <w:basedOn w:val="Normale"/>
    <w:rsid w:val="00E93AB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Titolo1Carattere">
    <w:name w:val="Titolo 1 Carattere"/>
    <w:basedOn w:val="Carpredefinitoparagrafo"/>
    <w:link w:val="Titolo1"/>
    <w:uiPriority w:val="9"/>
    <w:rsid w:val="00625913"/>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625913"/>
    <w:pPr>
      <w:outlineLvl w:val="9"/>
    </w:pPr>
    <w:rPr>
      <w:kern w:val="0"/>
      <w:lang w:eastAsia="it-IT"/>
      <w14:ligatures w14:val="none"/>
    </w:rPr>
  </w:style>
  <w:style w:type="paragraph" w:styleId="Sommario1">
    <w:name w:val="toc 1"/>
    <w:basedOn w:val="Normale"/>
    <w:next w:val="Normale"/>
    <w:autoRedefine/>
    <w:uiPriority w:val="39"/>
    <w:unhideWhenUsed/>
    <w:rsid w:val="00625913"/>
    <w:pPr>
      <w:spacing w:after="100"/>
    </w:pPr>
  </w:style>
  <w:style w:type="character" w:styleId="Menzionenonrisolta">
    <w:name w:val="Unresolved Mention"/>
    <w:basedOn w:val="Carpredefinitoparagrafo"/>
    <w:uiPriority w:val="99"/>
    <w:semiHidden/>
    <w:unhideWhenUsed/>
    <w:rsid w:val="008D6AAA"/>
    <w:rPr>
      <w:color w:val="605E5C"/>
      <w:shd w:val="clear" w:color="auto" w:fill="E1DFDD"/>
    </w:rPr>
  </w:style>
  <w:style w:type="paragraph" w:styleId="Revisione">
    <w:name w:val="Revision"/>
    <w:hidden/>
    <w:uiPriority w:val="99"/>
    <w:semiHidden/>
    <w:rsid w:val="00C41D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060">
      <w:bodyDiv w:val="1"/>
      <w:marLeft w:val="0"/>
      <w:marRight w:val="0"/>
      <w:marTop w:val="0"/>
      <w:marBottom w:val="0"/>
      <w:divBdr>
        <w:top w:val="none" w:sz="0" w:space="0" w:color="auto"/>
        <w:left w:val="none" w:sz="0" w:space="0" w:color="auto"/>
        <w:bottom w:val="none" w:sz="0" w:space="0" w:color="auto"/>
        <w:right w:val="none" w:sz="0" w:space="0" w:color="auto"/>
      </w:divBdr>
      <w:divsChild>
        <w:div w:id="1760953347">
          <w:marLeft w:val="0"/>
          <w:marRight w:val="0"/>
          <w:marTop w:val="0"/>
          <w:marBottom w:val="0"/>
          <w:divBdr>
            <w:top w:val="none" w:sz="0" w:space="0" w:color="auto"/>
            <w:left w:val="none" w:sz="0" w:space="0" w:color="auto"/>
            <w:bottom w:val="none" w:sz="0" w:space="0" w:color="auto"/>
            <w:right w:val="none" w:sz="0" w:space="0" w:color="auto"/>
          </w:divBdr>
          <w:divsChild>
            <w:div w:id="1649283096">
              <w:marLeft w:val="0"/>
              <w:marRight w:val="0"/>
              <w:marTop w:val="0"/>
              <w:marBottom w:val="0"/>
              <w:divBdr>
                <w:top w:val="none" w:sz="0" w:space="0" w:color="auto"/>
                <w:left w:val="none" w:sz="0" w:space="0" w:color="auto"/>
                <w:bottom w:val="none" w:sz="0" w:space="0" w:color="auto"/>
                <w:right w:val="none" w:sz="0" w:space="0" w:color="auto"/>
              </w:divBdr>
              <w:divsChild>
                <w:div w:id="4217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37352">
      <w:bodyDiv w:val="1"/>
      <w:marLeft w:val="0"/>
      <w:marRight w:val="0"/>
      <w:marTop w:val="0"/>
      <w:marBottom w:val="0"/>
      <w:divBdr>
        <w:top w:val="none" w:sz="0" w:space="0" w:color="auto"/>
        <w:left w:val="none" w:sz="0" w:space="0" w:color="auto"/>
        <w:bottom w:val="none" w:sz="0" w:space="0" w:color="auto"/>
        <w:right w:val="none" w:sz="0" w:space="0" w:color="auto"/>
      </w:divBdr>
    </w:div>
    <w:div w:id="827089363">
      <w:bodyDiv w:val="1"/>
      <w:marLeft w:val="0"/>
      <w:marRight w:val="0"/>
      <w:marTop w:val="0"/>
      <w:marBottom w:val="0"/>
      <w:divBdr>
        <w:top w:val="none" w:sz="0" w:space="0" w:color="auto"/>
        <w:left w:val="none" w:sz="0" w:space="0" w:color="auto"/>
        <w:bottom w:val="none" w:sz="0" w:space="0" w:color="auto"/>
        <w:right w:val="none" w:sz="0" w:space="0" w:color="auto"/>
      </w:divBdr>
      <w:divsChild>
        <w:div w:id="223956911">
          <w:marLeft w:val="0"/>
          <w:marRight w:val="0"/>
          <w:marTop w:val="0"/>
          <w:marBottom w:val="0"/>
          <w:divBdr>
            <w:top w:val="none" w:sz="0" w:space="0" w:color="auto"/>
            <w:left w:val="none" w:sz="0" w:space="0" w:color="auto"/>
            <w:bottom w:val="none" w:sz="0" w:space="0" w:color="auto"/>
            <w:right w:val="none" w:sz="0" w:space="0" w:color="auto"/>
          </w:divBdr>
        </w:div>
        <w:div w:id="159929485">
          <w:marLeft w:val="0"/>
          <w:marRight w:val="0"/>
          <w:marTop w:val="0"/>
          <w:marBottom w:val="0"/>
          <w:divBdr>
            <w:top w:val="none" w:sz="0" w:space="0" w:color="auto"/>
            <w:left w:val="none" w:sz="0" w:space="0" w:color="auto"/>
            <w:bottom w:val="none" w:sz="0" w:space="0" w:color="auto"/>
            <w:right w:val="none" w:sz="0" w:space="0" w:color="auto"/>
          </w:divBdr>
        </w:div>
        <w:div w:id="1459954410">
          <w:marLeft w:val="0"/>
          <w:marRight w:val="0"/>
          <w:marTop w:val="0"/>
          <w:marBottom w:val="0"/>
          <w:divBdr>
            <w:top w:val="none" w:sz="0" w:space="0" w:color="auto"/>
            <w:left w:val="none" w:sz="0" w:space="0" w:color="auto"/>
            <w:bottom w:val="none" w:sz="0" w:space="0" w:color="auto"/>
            <w:right w:val="none" w:sz="0" w:space="0" w:color="auto"/>
          </w:divBdr>
        </w:div>
        <w:div w:id="95486891">
          <w:marLeft w:val="0"/>
          <w:marRight w:val="0"/>
          <w:marTop w:val="0"/>
          <w:marBottom w:val="0"/>
          <w:divBdr>
            <w:top w:val="none" w:sz="0" w:space="0" w:color="auto"/>
            <w:left w:val="none" w:sz="0" w:space="0" w:color="auto"/>
            <w:bottom w:val="none" w:sz="0" w:space="0" w:color="auto"/>
            <w:right w:val="none" w:sz="0" w:space="0" w:color="auto"/>
          </w:divBdr>
        </w:div>
        <w:div w:id="1186990555">
          <w:marLeft w:val="0"/>
          <w:marRight w:val="0"/>
          <w:marTop w:val="0"/>
          <w:marBottom w:val="0"/>
          <w:divBdr>
            <w:top w:val="none" w:sz="0" w:space="0" w:color="auto"/>
            <w:left w:val="none" w:sz="0" w:space="0" w:color="auto"/>
            <w:bottom w:val="none" w:sz="0" w:space="0" w:color="auto"/>
            <w:right w:val="none" w:sz="0" w:space="0" w:color="auto"/>
          </w:divBdr>
        </w:div>
      </w:divsChild>
    </w:div>
    <w:div w:id="835148195">
      <w:bodyDiv w:val="1"/>
      <w:marLeft w:val="0"/>
      <w:marRight w:val="0"/>
      <w:marTop w:val="0"/>
      <w:marBottom w:val="0"/>
      <w:divBdr>
        <w:top w:val="none" w:sz="0" w:space="0" w:color="auto"/>
        <w:left w:val="none" w:sz="0" w:space="0" w:color="auto"/>
        <w:bottom w:val="none" w:sz="0" w:space="0" w:color="auto"/>
        <w:right w:val="none" w:sz="0" w:space="0" w:color="auto"/>
      </w:divBdr>
      <w:divsChild>
        <w:div w:id="1176771637">
          <w:marLeft w:val="0"/>
          <w:marRight w:val="0"/>
          <w:marTop w:val="0"/>
          <w:marBottom w:val="0"/>
          <w:divBdr>
            <w:top w:val="none" w:sz="0" w:space="0" w:color="auto"/>
            <w:left w:val="none" w:sz="0" w:space="0" w:color="auto"/>
            <w:bottom w:val="none" w:sz="0" w:space="0" w:color="auto"/>
            <w:right w:val="none" w:sz="0" w:space="0" w:color="auto"/>
          </w:divBdr>
          <w:divsChild>
            <w:div w:id="1717781120">
              <w:marLeft w:val="0"/>
              <w:marRight w:val="0"/>
              <w:marTop w:val="0"/>
              <w:marBottom w:val="0"/>
              <w:divBdr>
                <w:top w:val="none" w:sz="0" w:space="0" w:color="auto"/>
                <w:left w:val="none" w:sz="0" w:space="0" w:color="auto"/>
                <w:bottom w:val="none" w:sz="0" w:space="0" w:color="auto"/>
                <w:right w:val="none" w:sz="0" w:space="0" w:color="auto"/>
              </w:divBdr>
              <w:divsChild>
                <w:div w:id="76685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579801">
      <w:bodyDiv w:val="1"/>
      <w:marLeft w:val="0"/>
      <w:marRight w:val="0"/>
      <w:marTop w:val="0"/>
      <w:marBottom w:val="0"/>
      <w:divBdr>
        <w:top w:val="none" w:sz="0" w:space="0" w:color="auto"/>
        <w:left w:val="none" w:sz="0" w:space="0" w:color="auto"/>
        <w:bottom w:val="none" w:sz="0" w:space="0" w:color="auto"/>
        <w:right w:val="none" w:sz="0" w:space="0" w:color="auto"/>
      </w:divBdr>
      <w:divsChild>
        <w:div w:id="1483347914">
          <w:marLeft w:val="0"/>
          <w:marRight w:val="0"/>
          <w:marTop w:val="0"/>
          <w:marBottom w:val="0"/>
          <w:divBdr>
            <w:top w:val="none" w:sz="0" w:space="0" w:color="auto"/>
            <w:left w:val="none" w:sz="0" w:space="0" w:color="auto"/>
            <w:bottom w:val="none" w:sz="0" w:space="0" w:color="auto"/>
            <w:right w:val="none" w:sz="0" w:space="0" w:color="auto"/>
          </w:divBdr>
          <w:divsChild>
            <w:div w:id="364058551">
              <w:marLeft w:val="0"/>
              <w:marRight w:val="0"/>
              <w:marTop w:val="0"/>
              <w:marBottom w:val="0"/>
              <w:divBdr>
                <w:top w:val="none" w:sz="0" w:space="0" w:color="auto"/>
                <w:left w:val="none" w:sz="0" w:space="0" w:color="auto"/>
                <w:bottom w:val="none" w:sz="0" w:space="0" w:color="auto"/>
                <w:right w:val="none" w:sz="0" w:space="0" w:color="auto"/>
              </w:divBdr>
              <w:divsChild>
                <w:div w:id="3158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97674">
      <w:bodyDiv w:val="1"/>
      <w:marLeft w:val="0"/>
      <w:marRight w:val="0"/>
      <w:marTop w:val="0"/>
      <w:marBottom w:val="0"/>
      <w:divBdr>
        <w:top w:val="none" w:sz="0" w:space="0" w:color="auto"/>
        <w:left w:val="none" w:sz="0" w:space="0" w:color="auto"/>
        <w:bottom w:val="none" w:sz="0" w:space="0" w:color="auto"/>
        <w:right w:val="none" w:sz="0" w:space="0" w:color="auto"/>
      </w:divBdr>
    </w:div>
    <w:div w:id="211022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rella.zanobini@unipi.it" TargetMode="External"/><Relationship Id="rId18" Type="http://schemas.openxmlformats.org/officeDocument/2006/relationships/hyperlink" Target="https://unipiit.sharepoint.com/:b:/s/ProvaPNRR1/ESb0LbkUNKlPjc_s71EF2XIBbNTA3sbynyCf3I-UzhkIXQ?e=EIWye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24rendicontazioni@unipi.it" TargetMode="External"/><Relationship Id="rId17" Type="http://schemas.openxmlformats.org/officeDocument/2006/relationships/hyperlink" Target="https://unipiit.sharepoint.com/:x:/s/ProvaPNRR1/EU-Mt-UXLaRDp_7LcOE8LdABk50P62bqz6r2HdgoKWHN-A?e=n6RrkE" TargetMode="External"/><Relationship Id="rId2" Type="http://schemas.openxmlformats.org/officeDocument/2006/relationships/customXml" Target="../customXml/item2.xml"/><Relationship Id="rId16" Type="http://schemas.openxmlformats.org/officeDocument/2006/relationships/hyperlink" Target="https://unipiit.sharepoint.com/:x:/s/ProvaPNRR1/Ea0V5zwv9SJJs61tQ3AJ2JQBZAv224Siww8nEsWGONM3-Q?e=rRlnuC" TargetMode="External"/><Relationship Id="rId20" Type="http://schemas.openxmlformats.org/officeDocument/2006/relationships/hyperlink" Target="https://unipiit.sharepoint.com/:f:/s/ProvaPNRR1/EgtdYCFCYQhOpumKB8skhSwBWB_IPjdWFBUWpDliSL0EWQ?e=3eaq9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piit.sharepoint.com/:b:/s/ProvaPNRR1/EXDEPRcNmJ9Lvd3J7wbMLRoBY9vXkIrGWl9XgFlu_lQlBA?e=k87tz4" TargetMode="External"/><Relationship Id="rId5" Type="http://schemas.openxmlformats.org/officeDocument/2006/relationships/numbering" Target="numbering.xml"/><Relationship Id="rId15" Type="http://schemas.openxmlformats.org/officeDocument/2006/relationships/hyperlink" Target="mailto:simona.chille@unipi.it" TargetMode="External"/><Relationship Id="rId10" Type="http://schemas.openxmlformats.org/officeDocument/2006/relationships/hyperlink" Target="https://pnrr.unipi.it/link-utili/" TargetMode="External"/><Relationship Id="rId19" Type="http://schemas.openxmlformats.org/officeDocument/2006/relationships/hyperlink" Target="https://unipiit.sharepoint.com/sites/FilepubblicatiUSR/Shared%20Documents/Forms/AllItems.aspx?id=%2Fsites%2FFilepubblicatiUSR%2FShared%20Documents%2FGeneral%2FTimesheet%2F2023&amp;p=true&amp;ga=1" TargetMode="External"/><Relationship Id="rId4" Type="http://schemas.openxmlformats.org/officeDocument/2006/relationships/customXml" Target="../customXml/item4.xml"/><Relationship Id="rId9" Type="http://schemas.openxmlformats.org/officeDocument/2006/relationships/hyperlink" Target="https://start.unipi.it/modelli-per-affidamenti-diretti/" TargetMode="External"/><Relationship Id="rId14" Type="http://schemas.openxmlformats.org/officeDocument/2006/relationships/hyperlink" Target="mailto:silvia.borghini@unipi.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a7a1c4-bdc1-4ddb-8176-30a417261684">
      <Terms xmlns="http://schemas.microsoft.com/office/infopath/2007/PartnerControls"/>
    </lcf76f155ced4ddcb4097134ff3c332f>
    <TaxCatchAll xmlns="e2752add-db63-433b-ac2b-ff3a93b27c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75DA7BB77AAE42AE8EF61E3118DAB6" ma:contentTypeVersion="17" ma:contentTypeDescription="Create a new document." ma:contentTypeScope="" ma:versionID="7871bf439291aef96d7ecde5552c2f34">
  <xsd:schema xmlns:xsd="http://www.w3.org/2001/XMLSchema" xmlns:xs="http://www.w3.org/2001/XMLSchema" xmlns:p="http://schemas.microsoft.com/office/2006/metadata/properties" xmlns:ns2="96a7a1c4-bdc1-4ddb-8176-30a417261684" xmlns:ns3="e2752add-db63-433b-ac2b-ff3a93b27cb4" targetNamespace="http://schemas.microsoft.com/office/2006/metadata/properties" ma:root="true" ma:fieldsID="aa3d0ad4478425b4c73a484c451acaeb" ns2:_="" ns3:_="">
    <xsd:import namespace="96a7a1c4-bdc1-4ddb-8176-30a417261684"/>
    <xsd:import namespace="e2752add-db63-433b-ac2b-ff3a93b27c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7a1c4-bdc1-4ddb-8176-30a41726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16a575-a2c4-47fb-bb3c-b06084ed581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752add-db63-433b-ac2b-ff3a93b27c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cd0b76-45ce-4feb-a27e-3b5152e77027}" ma:internalName="TaxCatchAll" ma:showField="CatchAllData" ma:web="e2752add-db63-433b-ac2b-ff3a93b27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F1629-991B-4746-AA21-B67A0C5EA769}">
  <ds:schemaRefs>
    <ds:schemaRef ds:uri="http://schemas.microsoft.com/sharepoint/v3/contenttype/forms"/>
  </ds:schemaRefs>
</ds:datastoreItem>
</file>

<file path=customXml/itemProps2.xml><?xml version="1.0" encoding="utf-8"?>
<ds:datastoreItem xmlns:ds="http://schemas.openxmlformats.org/officeDocument/2006/customXml" ds:itemID="{144A9F95-06D2-4079-9C99-9C7D254DADF4}">
  <ds:schemaRefs>
    <ds:schemaRef ds:uri="http://schemas.microsoft.com/office/2006/metadata/properties"/>
    <ds:schemaRef ds:uri="http://schemas.microsoft.com/office/infopath/2007/PartnerControls"/>
    <ds:schemaRef ds:uri="96a7a1c4-bdc1-4ddb-8176-30a417261684"/>
    <ds:schemaRef ds:uri="e2752add-db63-433b-ac2b-ff3a93b27cb4"/>
  </ds:schemaRefs>
</ds:datastoreItem>
</file>

<file path=customXml/itemProps3.xml><?xml version="1.0" encoding="utf-8"?>
<ds:datastoreItem xmlns:ds="http://schemas.openxmlformats.org/officeDocument/2006/customXml" ds:itemID="{100E40A0-D427-49C3-929A-DD3808D76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7a1c4-bdc1-4ddb-8176-30a417261684"/>
    <ds:schemaRef ds:uri="e2752add-db63-433b-ac2b-ff3a93b27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98B9E4-D108-437F-9BF2-8E102F940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9</Pages>
  <Words>3132</Words>
  <Characters>17854</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20945</CharactersWithSpaces>
  <SharedDoc>false</SharedDoc>
  <HLinks>
    <vt:vector size="78" baseType="variant">
      <vt:variant>
        <vt:i4>3538965</vt:i4>
      </vt:variant>
      <vt:variant>
        <vt:i4>54</vt:i4>
      </vt:variant>
      <vt:variant>
        <vt:i4>0</vt:i4>
      </vt:variant>
      <vt:variant>
        <vt:i4>5</vt:i4>
      </vt:variant>
      <vt:variant>
        <vt:lpwstr>https://unipiit.sharepoint.com/:f:/s/ProvaPNRR1/EgtdYCFCYQhOpumKB8skhSwBWB_IPjdWFBUWpDliSL0EWQ?e=3eaq9E</vt:lpwstr>
      </vt:variant>
      <vt:variant>
        <vt:lpwstr/>
      </vt:variant>
      <vt:variant>
        <vt:i4>5439498</vt:i4>
      </vt:variant>
      <vt:variant>
        <vt:i4>51</vt:i4>
      </vt:variant>
      <vt:variant>
        <vt:i4>0</vt:i4>
      </vt:variant>
      <vt:variant>
        <vt:i4>5</vt:i4>
      </vt:variant>
      <vt:variant>
        <vt:lpwstr>https://unipiit.sharepoint.com/sites/FilepubblicatiUSR/Shared Documents/Forms/AllItems.aspx?id=%2Fsites%2FFilepubblicatiUSR%2FShared%20Documents%2FGeneral%2FTimesheet%2F2023&amp;p=true&amp;ga=1</vt:lpwstr>
      </vt:variant>
      <vt:variant>
        <vt:lpwstr/>
      </vt:variant>
      <vt:variant>
        <vt:i4>7929885</vt:i4>
      </vt:variant>
      <vt:variant>
        <vt:i4>48</vt:i4>
      </vt:variant>
      <vt:variant>
        <vt:i4>0</vt:i4>
      </vt:variant>
      <vt:variant>
        <vt:i4>5</vt:i4>
      </vt:variant>
      <vt:variant>
        <vt:lpwstr>https://unipiit.sharepoint.com/:b:/s/ProvaPNRR1/ESb0LbkUNKlPjc_s71EF2XIBbNTA3sbynyCf3I-UzhkIXQ?e=EIWyef</vt:lpwstr>
      </vt:variant>
      <vt:variant>
        <vt:lpwstr/>
      </vt:variant>
      <vt:variant>
        <vt:i4>4587629</vt:i4>
      </vt:variant>
      <vt:variant>
        <vt:i4>45</vt:i4>
      </vt:variant>
      <vt:variant>
        <vt:i4>0</vt:i4>
      </vt:variant>
      <vt:variant>
        <vt:i4>5</vt:i4>
      </vt:variant>
      <vt:variant>
        <vt:lpwstr>https://unipiit.sharepoint.com/:x:/s/ProvaPNRR1/EU-Mt-UXLaRDp_7LcOE8LdABk50P62bqz6r2HdgoKWHN-A?e=n6RrkE</vt:lpwstr>
      </vt:variant>
      <vt:variant>
        <vt:lpwstr/>
      </vt:variant>
      <vt:variant>
        <vt:i4>4128866</vt:i4>
      </vt:variant>
      <vt:variant>
        <vt:i4>42</vt:i4>
      </vt:variant>
      <vt:variant>
        <vt:i4>0</vt:i4>
      </vt:variant>
      <vt:variant>
        <vt:i4>5</vt:i4>
      </vt:variant>
      <vt:variant>
        <vt:lpwstr>https://unipiit.sharepoint.com/:x:/s/ProvaPNRR1/Ea0V5zwv9SJJs61tQ3AJ2JQBZAv224Siww8nEsWGONM3-Q?e=rRlnuC</vt:lpwstr>
      </vt:variant>
      <vt:variant>
        <vt:lpwstr/>
      </vt:variant>
      <vt:variant>
        <vt:i4>6684680</vt:i4>
      </vt:variant>
      <vt:variant>
        <vt:i4>39</vt:i4>
      </vt:variant>
      <vt:variant>
        <vt:i4>0</vt:i4>
      </vt:variant>
      <vt:variant>
        <vt:i4>5</vt:i4>
      </vt:variant>
      <vt:variant>
        <vt:lpwstr>https://unipiit.sharepoint.com/:b:/s/ProvaPNRR1/EXDEPRcNmJ9Lvd3J7wbMLRoBY9vXkIrGWl9XgFlu_lQlBA?e=k87tz4</vt:lpwstr>
      </vt:variant>
      <vt:variant>
        <vt:lpwstr/>
      </vt:variant>
      <vt:variant>
        <vt:i4>4784159</vt:i4>
      </vt:variant>
      <vt:variant>
        <vt:i4>36</vt:i4>
      </vt:variant>
      <vt:variant>
        <vt:i4>0</vt:i4>
      </vt:variant>
      <vt:variant>
        <vt:i4>5</vt:i4>
      </vt:variant>
      <vt:variant>
        <vt:lpwstr>https://pnrr.unipi.it/link-utili/</vt:lpwstr>
      </vt:variant>
      <vt:variant>
        <vt:lpwstr/>
      </vt:variant>
      <vt:variant>
        <vt:i4>7405628</vt:i4>
      </vt:variant>
      <vt:variant>
        <vt:i4>33</vt:i4>
      </vt:variant>
      <vt:variant>
        <vt:i4>0</vt:i4>
      </vt:variant>
      <vt:variant>
        <vt:i4>5</vt:i4>
      </vt:variant>
      <vt:variant>
        <vt:lpwstr>https://start.unipi.it/modelli-per-affidamenti-diretti/</vt:lpwstr>
      </vt:variant>
      <vt:variant>
        <vt:lpwstr/>
      </vt:variant>
      <vt:variant>
        <vt:i4>1048630</vt:i4>
      </vt:variant>
      <vt:variant>
        <vt:i4>26</vt:i4>
      </vt:variant>
      <vt:variant>
        <vt:i4>0</vt:i4>
      </vt:variant>
      <vt:variant>
        <vt:i4>5</vt:i4>
      </vt:variant>
      <vt:variant>
        <vt:lpwstr/>
      </vt:variant>
      <vt:variant>
        <vt:lpwstr>_Toc138164913</vt:lpwstr>
      </vt:variant>
      <vt:variant>
        <vt:i4>1048630</vt:i4>
      </vt:variant>
      <vt:variant>
        <vt:i4>20</vt:i4>
      </vt:variant>
      <vt:variant>
        <vt:i4>0</vt:i4>
      </vt:variant>
      <vt:variant>
        <vt:i4>5</vt:i4>
      </vt:variant>
      <vt:variant>
        <vt:lpwstr/>
      </vt:variant>
      <vt:variant>
        <vt:lpwstr>_Toc138164912</vt:lpwstr>
      </vt:variant>
      <vt:variant>
        <vt:i4>1048630</vt:i4>
      </vt:variant>
      <vt:variant>
        <vt:i4>14</vt:i4>
      </vt:variant>
      <vt:variant>
        <vt:i4>0</vt:i4>
      </vt:variant>
      <vt:variant>
        <vt:i4>5</vt:i4>
      </vt:variant>
      <vt:variant>
        <vt:lpwstr/>
      </vt:variant>
      <vt:variant>
        <vt:lpwstr>_Toc138164911</vt:lpwstr>
      </vt:variant>
      <vt:variant>
        <vt:i4>1048630</vt:i4>
      </vt:variant>
      <vt:variant>
        <vt:i4>8</vt:i4>
      </vt:variant>
      <vt:variant>
        <vt:i4>0</vt:i4>
      </vt:variant>
      <vt:variant>
        <vt:i4>5</vt:i4>
      </vt:variant>
      <vt:variant>
        <vt:lpwstr/>
      </vt:variant>
      <vt:variant>
        <vt:lpwstr>_Toc138164910</vt:lpwstr>
      </vt:variant>
      <vt:variant>
        <vt:i4>1114166</vt:i4>
      </vt:variant>
      <vt:variant>
        <vt:i4>2</vt:i4>
      </vt:variant>
      <vt:variant>
        <vt:i4>0</vt:i4>
      </vt:variant>
      <vt:variant>
        <vt:i4>5</vt:i4>
      </vt:variant>
      <vt:variant>
        <vt:lpwstr/>
      </vt:variant>
      <vt:variant>
        <vt:lpwstr>_Toc138164909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Favilli</dc:creator>
  <cp:keywords/>
  <dc:description/>
  <cp:lastModifiedBy>Elena Favilli</cp:lastModifiedBy>
  <cp:revision>6</cp:revision>
  <dcterms:created xsi:type="dcterms:W3CDTF">2023-10-09T12:56:00Z</dcterms:created>
  <dcterms:modified xsi:type="dcterms:W3CDTF">2024-02-01T09:28:00Z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0x010100C875DA7BB77AAE42AE8EF61E3118DAB6</vt:lpwstr>
  </property>
  <property fmtid="{D5CDD505-2E9C-101B-9397-08002B2CF9AE}" pid="3" name="MediaServiceImageTags">
    <vt:lpwstr/>
  </property>
</Properties>
</file>